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29" w:rsidRDefault="00B25629" w:rsidP="009C595F">
      <w:pPr>
        <w:rPr>
          <w:rFonts w:ascii="Arial" w:eastAsia="Times New Roman" w:hAnsi="Arial" w:cs="Arial"/>
          <w:sz w:val="28"/>
          <w:szCs w:val="28"/>
        </w:rPr>
      </w:pPr>
    </w:p>
    <w:p w:rsidR="00B25629" w:rsidRDefault="009C595F">
      <w:pPr>
        <w:spacing w:after="0"/>
        <w:jc w:val="center"/>
        <w:rPr>
          <w:rFonts w:ascii="Arial" w:hAnsi="Arial" w:cs="Arial"/>
        </w:rPr>
      </w:pPr>
      <w:r>
        <w:rPr>
          <w:rFonts w:ascii="Arial" w:eastAsia="Times New Roman" w:hAnsi="Arial" w:cs="Arial"/>
          <w:sz w:val="28"/>
          <w:szCs w:val="28"/>
        </w:rPr>
        <w:t xml:space="preserve">Documento orientador para elaboração/reformulação de Projetos Pedagógicos dos Cursos de Graduação </w:t>
      </w:r>
    </w:p>
    <w:p w:rsidR="00B25629" w:rsidRDefault="00B25629">
      <w:pPr>
        <w:pStyle w:val="NormalWeb"/>
        <w:shd w:val="clear" w:color="auto" w:fill="FFFFFF"/>
        <w:spacing w:before="0" w:beforeAutospacing="0" w:after="150" w:afterAutospacing="0" w:line="405" w:lineRule="atLeast"/>
        <w:rPr>
          <w:rFonts w:ascii="Arial" w:hAnsi="Arial" w:cs="Arial"/>
          <w:color w:val="333333"/>
        </w:rPr>
      </w:pPr>
    </w:p>
    <w:p w:rsidR="00B25629" w:rsidRDefault="009C595F">
      <w:pPr>
        <w:pStyle w:val="NormalWeb"/>
        <w:shd w:val="clear" w:color="auto" w:fill="FFFFFF"/>
        <w:spacing w:before="0" w:beforeAutospacing="0" w:after="150" w:afterAutospacing="0" w:line="405" w:lineRule="atLeast"/>
        <w:rPr>
          <w:rFonts w:ascii="Arial" w:hAnsi="Arial" w:cs="Arial"/>
        </w:rPr>
      </w:pPr>
      <w:r>
        <w:rPr>
          <w:rFonts w:ascii="Arial" w:hAnsi="Arial" w:cs="Arial"/>
        </w:rPr>
        <w:t>APRESENTAÇÃO</w:t>
      </w:r>
    </w:p>
    <w:p w:rsidR="00B25629" w:rsidRDefault="009C595F">
      <w:pPr>
        <w:pStyle w:val="NormalWeb"/>
        <w:shd w:val="clear" w:color="auto" w:fill="FFFFFF"/>
        <w:spacing w:before="0" w:beforeAutospacing="0" w:after="150" w:afterAutospacing="0" w:line="405" w:lineRule="atLeast"/>
        <w:jc w:val="both"/>
        <w:rPr>
          <w:rFonts w:ascii="Arial" w:hAnsi="Arial" w:cs="Arial"/>
        </w:rPr>
      </w:pPr>
      <w:r>
        <w:rPr>
          <w:rFonts w:ascii="Arial" w:hAnsi="Arial" w:cs="Arial"/>
        </w:rPr>
        <w:t>Este Documento foi elaborado com a finalidade de subsidiar a elaboração/ reformulação dos Projetos Pedagógicos dos Cursos de Graduação presenciais da Unifesp. Nesse sentido, trazemos orientações referentes a conteúdos formais com o mínimo obrigatório a ser seguido pelos cursos no ato elaboração/reformulação do Projeto Pedagógico de Curso - PPC, tendo em vista que projetos devem atender tanto às exigências legais quanto às institucionais.</w:t>
      </w:r>
    </w:p>
    <w:p w:rsidR="00B25629" w:rsidRDefault="009C595F">
      <w:pPr>
        <w:pStyle w:val="NormalWeb"/>
        <w:shd w:val="clear" w:color="auto" w:fill="FFFFFF"/>
        <w:spacing w:before="0" w:beforeAutospacing="0" w:after="150" w:afterAutospacing="0" w:line="405" w:lineRule="atLeast"/>
        <w:jc w:val="both"/>
        <w:rPr>
          <w:rFonts w:ascii="Arial" w:hAnsi="Arial" w:cs="Arial"/>
        </w:rPr>
      </w:pPr>
      <w:r>
        <w:rPr>
          <w:rFonts w:ascii="Arial" w:hAnsi="Arial" w:cs="Arial"/>
        </w:rPr>
        <w:t>A Coordenadoria de Projetos e Acompanhamento Pedagógico – CPAP utilizou como referencial na construção deste Documento</w:t>
      </w:r>
      <w:r>
        <w:rPr>
          <w:rStyle w:val="Refdenotaderodap"/>
          <w:rFonts w:ascii="Arial" w:hAnsi="Arial" w:cs="Arial"/>
        </w:rPr>
        <w:footnoteReference w:id="1"/>
      </w:r>
      <w:r>
        <w:rPr>
          <w:rFonts w:ascii="Arial" w:hAnsi="Arial" w:cs="Arial"/>
        </w:rPr>
        <w:t xml:space="preserve"> o Instrumento de Avaliação de Cursos de Graduação presenciais e a distância (IACG), do INEP/MEC, versão de agosto/2015</w:t>
      </w:r>
      <w:r>
        <w:rPr>
          <w:rStyle w:val="Refdenotaderodap"/>
          <w:rFonts w:ascii="Arial" w:hAnsi="Arial" w:cs="Arial"/>
        </w:rPr>
        <w:footnoteReference w:id="2"/>
      </w:r>
      <w:r>
        <w:rPr>
          <w:rFonts w:ascii="Arial" w:hAnsi="Arial" w:cs="Arial"/>
        </w:rPr>
        <w:t>. No início do ano de 2018, o Documento Orientador foi readequado a partir do novo Instrumento de Avaliação de Cursos de Graduação presenciais e a distância (IACG), do INEP/MEC, versão de outubro/2017</w:t>
      </w:r>
      <w:r>
        <w:rPr>
          <w:rStyle w:val="Refdenotaderodap"/>
          <w:rFonts w:ascii="Arial" w:hAnsi="Arial" w:cs="Arial"/>
        </w:rPr>
        <w:footnoteReference w:id="3"/>
      </w:r>
      <w:r>
        <w:rPr>
          <w:rFonts w:ascii="Arial" w:hAnsi="Arial" w:cs="Arial"/>
        </w:rPr>
        <w:t>, que subsidia o reconhecimento e renovação de reconhecimento dos cursos nos graus bacharelado, licenciatura e tecnológico.</w:t>
      </w:r>
    </w:p>
    <w:p w:rsidR="00B25629" w:rsidRDefault="009C595F">
      <w:pPr>
        <w:pStyle w:val="NormalWeb"/>
        <w:shd w:val="clear" w:color="auto" w:fill="FFFFFF"/>
        <w:spacing w:before="0" w:beforeAutospacing="0" w:after="150" w:afterAutospacing="0" w:line="405" w:lineRule="atLeast"/>
        <w:jc w:val="both"/>
        <w:rPr>
          <w:rFonts w:ascii="Arial" w:hAnsi="Arial" w:cs="Arial"/>
        </w:rPr>
      </w:pPr>
      <w:r>
        <w:rPr>
          <w:rFonts w:ascii="Arial" w:hAnsi="Arial" w:cs="Arial"/>
        </w:rPr>
        <w:t xml:space="preserve">Além disso, considerou observações oriundas das coordenações de curso e de novos documentos internos da Unifesp. </w:t>
      </w:r>
    </w:p>
    <w:p w:rsidR="00B25629" w:rsidRDefault="009C595F">
      <w:pPr>
        <w:pStyle w:val="NormalWeb"/>
        <w:shd w:val="clear" w:color="auto" w:fill="FFFFFF"/>
        <w:spacing w:before="0" w:beforeAutospacing="0" w:after="150" w:afterAutospacing="0" w:line="405" w:lineRule="atLeast"/>
        <w:jc w:val="both"/>
        <w:rPr>
          <w:rFonts w:ascii="Arial" w:hAnsi="Arial" w:cs="Arial"/>
        </w:rPr>
      </w:pPr>
      <w:r>
        <w:rPr>
          <w:rFonts w:ascii="Arial" w:hAnsi="Arial" w:cs="Arial"/>
        </w:rPr>
        <w:t xml:space="preserve">Por fim, reitera-se que este Documento foi preparado com o objetivo de orientar e alinhar os Projetos Pedagógicos de cada curso da Unifesp e garantir a qualidade do ensino, pesquisa e extensão.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rPr>
          <w:rFonts w:ascii="Arial" w:eastAsia="Times New Roman" w:hAnsi="Arial" w:cs="Arial"/>
          <w:color w:val="333333"/>
          <w:sz w:val="24"/>
          <w:szCs w:val="24"/>
          <w:lang w:eastAsia="pt-BR"/>
        </w:rPr>
      </w:pPr>
      <w:r>
        <w:rPr>
          <w:rFonts w:ascii="Arial" w:hAnsi="Arial" w:cs="Arial"/>
          <w:color w:val="333333"/>
          <w:sz w:val="24"/>
          <w:szCs w:val="24"/>
        </w:rPr>
        <w:lastRenderedPageBreak/>
        <w:br w:type="page"/>
      </w: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center"/>
        <w:rPr>
          <w:rFonts w:ascii="Arial" w:hAnsi="Arial" w:cs="Arial"/>
          <w:color w:val="333333"/>
        </w:rPr>
      </w:pPr>
      <w:r>
        <w:rPr>
          <w:rFonts w:ascii="Arial" w:hAnsi="Arial" w:cs="Arial"/>
          <w:color w:val="333333"/>
        </w:rPr>
        <w:t>Universidade Federal de São Paulo</w:t>
      </w:r>
    </w:p>
    <w:p w:rsidR="00B25629" w:rsidRDefault="009C595F">
      <w:pPr>
        <w:pStyle w:val="NormalWeb"/>
        <w:shd w:val="clear" w:color="auto" w:fill="FFFFFF"/>
        <w:spacing w:before="0" w:beforeAutospacing="0" w:after="150" w:afterAutospacing="0" w:line="405" w:lineRule="atLeast"/>
        <w:jc w:val="center"/>
        <w:rPr>
          <w:rFonts w:ascii="Arial" w:hAnsi="Arial" w:cs="Arial"/>
          <w:color w:val="333333"/>
        </w:rPr>
      </w:pPr>
      <w:r>
        <w:rPr>
          <w:rFonts w:ascii="Arial" w:hAnsi="Arial" w:cs="Arial"/>
          <w:color w:val="333333"/>
        </w:rPr>
        <w:t>Pró Reitoria de Graduação</w:t>
      </w:r>
    </w:p>
    <w:p w:rsidR="00B25629" w:rsidRDefault="009C595F">
      <w:pPr>
        <w:pStyle w:val="NormalWeb"/>
        <w:shd w:val="clear" w:color="auto" w:fill="FFFFFF"/>
        <w:spacing w:before="0" w:beforeAutospacing="0" w:after="150" w:afterAutospacing="0" w:line="405" w:lineRule="atLeast"/>
        <w:jc w:val="center"/>
        <w:rPr>
          <w:rFonts w:ascii="Arial" w:hAnsi="Arial" w:cs="Arial"/>
          <w:color w:val="0070C0"/>
        </w:rPr>
      </w:pPr>
      <w:r>
        <w:rPr>
          <w:rFonts w:ascii="Arial" w:hAnsi="Arial" w:cs="Arial"/>
          <w:color w:val="333333"/>
        </w:rPr>
        <w:t xml:space="preserve">Campus </w:t>
      </w:r>
      <w:r>
        <w:rPr>
          <w:rFonts w:ascii="Arial" w:hAnsi="Arial" w:cs="Arial"/>
          <w:color w:val="0070C0"/>
        </w:rPr>
        <w:t>(...)</w:t>
      </w:r>
    </w:p>
    <w:p w:rsidR="00B25629" w:rsidRDefault="009C595F">
      <w:pPr>
        <w:pStyle w:val="NormalWeb"/>
        <w:shd w:val="clear" w:color="auto" w:fill="FFFFFF"/>
        <w:spacing w:before="0" w:beforeAutospacing="0" w:after="150" w:afterAutospacing="0" w:line="405" w:lineRule="atLeast"/>
        <w:jc w:val="center"/>
        <w:rPr>
          <w:rFonts w:ascii="Arial" w:hAnsi="Arial" w:cs="Arial"/>
          <w:color w:val="0070C0"/>
        </w:rPr>
      </w:pPr>
      <w:r>
        <w:rPr>
          <w:rFonts w:ascii="Arial" w:hAnsi="Arial" w:cs="Arial"/>
          <w:color w:val="333333"/>
        </w:rPr>
        <w:t xml:space="preserve">Departamento/Instituto </w:t>
      </w:r>
      <w:r>
        <w:rPr>
          <w:rFonts w:ascii="Arial" w:hAnsi="Arial" w:cs="Arial"/>
          <w:color w:val="0070C0"/>
        </w:rPr>
        <w:t>(...)</w:t>
      </w: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center"/>
        <w:rPr>
          <w:rFonts w:ascii="Arial" w:hAnsi="Arial" w:cs="Arial"/>
          <w:color w:val="333333"/>
        </w:rPr>
      </w:pPr>
      <w:r>
        <w:rPr>
          <w:rFonts w:ascii="Arial" w:hAnsi="Arial" w:cs="Arial"/>
          <w:color w:val="333333"/>
        </w:rPr>
        <w:t xml:space="preserve">PROJETO PEDAGÓGICO DO CURSO </w:t>
      </w:r>
      <w:r>
        <w:rPr>
          <w:rFonts w:ascii="Arial" w:hAnsi="Arial" w:cs="Arial"/>
          <w:color w:val="0070C0"/>
        </w:rPr>
        <w:t>(NOME DO CURSO)</w:t>
      </w: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center"/>
        <w:rPr>
          <w:rFonts w:ascii="Arial" w:hAnsi="Arial" w:cs="Arial"/>
          <w:color w:val="333333"/>
        </w:rPr>
      </w:pPr>
      <w:r>
        <w:rPr>
          <w:rFonts w:ascii="Arial" w:hAnsi="Arial" w:cs="Arial"/>
          <w:color w:val="333333"/>
        </w:rPr>
        <w:t>CIDADE SEDE DO CURSO</w:t>
      </w:r>
    </w:p>
    <w:p w:rsidR="00B25629" w:rsidRDefault="009C595F">
      <w:pPr>
        <w:pStyle w:val="NormalWeb"/>
        <w:shd w:val="clear" w:color="auto" w:fill="FFFFFF"/>
        <w:spacing w:before="0" w:beforeAutospacing="0" w:after="150" w:afterAutospacing="0" w:line="405" w:lineRule="atLeast"/>
        <w:jc w:val="center"/>
        <w:rPr>
          <w:rFonts w:ascii="Arial" w:hAnsi="Arial" w:cs="Arial"/>
          <w:color w:val="0070C0"/>
        </w:rPr>
      </w:pPr>
      <w:r>
        <w:rPr>
          <w:rFonts w:ascii="Arial" w:hAnsi="Arial" w:cs="Arial"/>
          <w:color w:val="0070C0"/>
        </w:rPr>
        <w:t>(Ano de vigência)</w:t>
      </w:r>
    </w:p>
    <w:p w:rsidR="00B25629" w:rsidRDefault="00B25629">
      <w:pPr>
        <w:pStyle w:val="NormalWeb"/>
        <w:shd w:val="clear" w:color="auto" w:fill="FFFFFF"/>
        <w:spacing w:before="0" w:beforeAutospacing="0" w:after="150" w:afterAutospacing="0" w:line="405" w:lineRule="atLeast"/>
        <w:jc w:val="center"/>
        <w:rPr>
          <w:rFonts w:ascii="Arial" w:hAnsi="Arial" w:cs="Arial"/>
          <w:color w:val="333333"/>
        </w:rPr>
      </w:pPr>
    </w:p>
    <w:p w:rsidR="00B25629" w:rsidRDefault="009C595F">
      <w:pPr>
        <w:jc w:val="center"/>
        <w:rPr>
          <w:rFonts w:ascii="Arial" w:eastAsia="Times New Roman" w:hAnsi="Arial" w:cs="Arial"/>
          <w:color w:val="333333"/>
          <w:sz w:val="24"/>
          <w:szCs w:val="24"/>
          <w:lang w:eastAsia="pt-BR"/>
        </w:rPr>
      </w:pPr>
      <w:r>
        <w:rPr>
          <w:rFonts w:ascii="Arial" w:hAnsi="Arial" w:cs="Arial"/>
          <w:color w:val="333333"/>
          <w:sz w:val="24"/>
          <w:szCs w:val="24"/>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lastRenderedPageBreak/>
        <w:t>Reitor</w:t>
      </w:r>
      <w:r>
        <w:rPr>
          <w:rFonts w:ascii="Arial" w:hAnsi="Arial" w:cs="Arial"/>
        </w:rPr>
        <w:t xml:space="preserve">/a </w:t>
      </w:r>
      <w:r>
        <w:rPr>
          <w:rFonts w:ascii="Arial" w:hAnsi="Arial" w:cs="Arial"/>
          <w:color w:val="333333"/>
        </w:rPr>
        <w:t>da Unifesp</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Prof. (Profa.) Dr. (Dra.) </w:t>
      </w:r>
      <w:r>
        <w:rPr>
          <w:rFonts w:ascii="Arial" w:hAnsi="Arial" w:cs="Arial"/>
          <w:color w:val="0070C0"/>
        </w:rPr>
        <w:t>Nome e Sobrenome</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Pró-Reitor</w:t>
      </w:r>
      <w:r>
        <w:rPr>
          <w:rFonts w:ascii="Arial" w:hAnsi="Arial" w:cs="Arial"/>
        </w:rPr>
        <w:t xml:space="preserve">/a </w:t>
      </w:r>
      <w:r>
        <w:rPr>
          <w:rFonts w:ascii="Arial" w:hAnsi="Arial" w:cs="Arial"/>
          <w:color w:val="333333"/>
        </w:rPr>
        <w:t>de Graduação</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Prof. (Profa.) Dr. (Dra.) </w:t>
      </w:r>
      <w:r>
        <w:rPr>
          <w:rFonts w:ascii="Arial" w:hAnsi="Arial" w:cs="Arial"/>
          <w:color w:val="0070C0"/>
        </w:rPr>
        <w:t>Nome e Sobrenome</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Diretor</w:t>
      </w:r>
      <w:r>
        <w:rPr>
          <w:rFonts w:ascii="Arial" w:hAnsi="Arial" w:cs="Arial"/>
        </w:rPr>
        <w:t>/a</w:t>
      </w:r>
      <w:r>
        <w:rPr>
          <w:rFonts w:ascii="Arial" w:hAnsi="Arial" w:cs="Arial"/>
          <w:color w:val="CC0099"/>
        </w:rPr>
        <w:t xml:space="preserve"> </w:t>
      </w:r>
      <w:r>
        <w:rPr>
          <w:rFonts w:ascii="Arial" w:hAnsi="Arial" w:cs="Arial"/>
          <w:color w:val="333333"/>
        </w:rPr>
        <w:t>Acadêmico do Campus</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Prof. (Profa.) Dr. (Dra.) </w:t>
      </w:r>
      <w:r>
        <w:rPr>
          <w:rFonts w:ascii="Arial" w:hAnsi="Arial" w:cs="Arial"/>
          <w:color w:val="0070C0"/>
        </w:rPr>
        <w:t>Nome e Sobrenome</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Coordenação do Curso de </w:t>
      </w:r>
      <w:r>
        <w:rPr>
          <w:rFonts w:ascii="Arial" w:hAnsi="Arial" w:cs="Arial"/>
          <w:color w:val="0070C0"/>
        </w:rPr>
        <w:t>(Nome do Curso)</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Prof. (Profa.) Dr. (Dra.) </w:t>
      </w:r>
      <w:r>
        <w:rPr>
          <w:rFonts w:ascii="Arial" w:hAnsi="Arial" w:cs="Arial"/>
          <w:color w:val="0070C0"/>
        </w:rPr>
        <w:t xml:space="preserve">Nome e Sobrenome </w:t>
      </w:r>
      <w:r>
        <w:rPr>
          <w:rFonts w:ascii="Arial" w:hAnsi="Arial" w:cs="Arial"/>
          <w:color w:val="333333"/>
        </w:rPr>
        <w:t>- Coordenador</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Prof. (Profa.) Dr. (Dra.) </w:t>
      </w:r>
      <w:r>
        <w:rPr>
          <w:rFonts w:ascii="Arial" w:hAnsi="Arial" w:cs="Arial"/>
          <w:color w:val="0070C0"/>
        </w:rPr>
        <w:t xml:space="preserve">Nome e Sobrenome </w:t>
      </w:r>
      <w:r>
        <w:rPr>
          <w:rFonts w:ascii="Arial" w:hAnsi="Arial" w:cs="Arial"/>
          <w:color w:val="333333"/>
        </w:rPr>
        <w:t>- Vice-Coordenador</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Comissão de Curso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(Nomes dos integrantes e sua representação – docente ou discente e, quando previsto, técnico-administrativo)</w:t>
      </w:r>
    </w:p>
    <w:p w:rsidR="00B25629" w:rsidRDefault="009C595F">
      <w:pPr>
        <w:pStyle w:val="NormalWeb"/>
        <w:shd w:val="clear" w:color="auto" w:fill="FFFFFF"/>
        <w:spacing w:before="0" w:beforeAutospacing="0" w:after="150" w:afterAutospacing="0" w:line="405" w:lineRule="atLeast"/>
        <w:jc w:val="both"/>
        <w:rPr>
          <w:rFonts w:ascii="Arial" w:hAnsi="Arial" w:cs="Arial"/>
        </w:rPr>
      </w:pPr>
      <w:r>
        <w:rPr>
          <w:rFonts w:ascii="Arial" w:hAnsi="Arial" w:cs="Arial"/>
          <w:color w:val="333333"/>
        </w:rPr>
        <w:t>Núcleo Docente Estruturante (NDE) instituído em conformidade com a Portaria da Reitoria/Unifesp nº 1.125, de 29 de abril de 2013.</w:t>
      </w:r>
      <w:r>
        <w:rPr>
          <w:rStyle w:val="Refdenotaderodap"/>
          <w:rFonts w:ascii="Arial" w:hAnsi="Arial" w:cs="Arial"/>
          <w:color w:val="333333"/>
        </w:rPr>
        <w:footnoteReference w:id="4"/>
      </w:r>
      <w:r>
        <w:rPr>
          <w:rFonts w:ascii="Arial" w:hAnsi="Arial" w:cs="Arial"/>
          <w:color w:val="333333"/>
        </w:rPr>
        <w:t xml:space="preserve">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jc w:val="both"/>
        <w:rPr>
          <w:rFonts w:ascii="Arial" w:hAnsi="Arial" w:cs="Arial"/>
          <w:color w:val="333333"/>
          <w:sz w:val="24"/>
          <w:szCs w:val="24"/>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spacing w:before="0" w:beforeAutospacing="0" w:after="150" w:afterAutospacing="0" w:line="405" w:lineRule="atLeast"/>
        <w:jc w:val="both"/>
        <w:rPr>
          <w:rFonts w:ascii="Arial" w:hAnsi="Arial" w:cs="Arial"/>
        </w:rPr>
      </w:pPr>
    </w:p>
    <w:p w:rsidR="00B25629" w:rsidRDefault="00B25629">
      <w:pPr>
        <w:pStyle w:val="NormalWeb"/>
        <w:shd w:val="clear" w:color="auto" w:fill="FFFFFF"/>
        <w:tabs>
          <w:tab w:val="left" w:pos="1440"/>
        </w:tabs>
        <w:spacing w:before="0" w:beforeAutospacing="0" w:after="150" w:afterAutospacing="0" w:line="405" w:lineRule="atLeast"/>
        <w:jc w:val="both"/>
        <w:rPr>
          <w:rFonts w:ascii="Arial" w:hAnsi="Arial" w:cs="Arial"/>
        </w:rPr>
      </w:pPr>
    </w:p>
    <w:p w:rsidR="00B25629" w:rsidRDefault="009C595F">
      <w:pPr>
        <w:jc w:val="both"/>
        <w:rPr>
          <w:rFonts w:ascii="Arial" w:eastAsia="Times New Roman" w:hAnsi="Arial" w:cs="Arial"/>
          <w:color w:val="333333"/>
          <w:sz w:val="24"/>
          <w:szCs w:val="24"/>
          <w:lang w:eastAsia="pt-BR"/>
        </w:rPr>
      </w:pPr>
      <w:r>
        <w:rPr>
          <w:rFonts w:ascii="Arial" w:hAnsi="Arial" w:cs="Arial"/>
          <w:color w:val="333333"/>
          <w:sz w:val="24"/>
          <w:szCs w:val="24"/>
        </w:rPr>
        <w:br w:type="page"/>
      </w:r>
    </w:p>
    <w:p w:rsidR="00B25629" w:rsidRDefault="009C595F">
      <w:pPr>
        <w:shd w:val="clear" w:color="auto" w:fill="FFFFFF"/>
        <w:spacing w:before="150" w:after="150" w:line="600" w:lineRule="atLeast"/>
        <w:jc w:val="both"/>
        <w:outlineLvl w:val="1"/>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SUMÁRIO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Apontar todos os itens e subitens que compõem o PPC com as páginas correspondentes ao texto. O documento deve ser produzido em fonte times ou arial, tamanho número 12, espaçamento entre linhas 1,5, alinhamento justificado, margens esquerda e superior de 3 cm e direita e inferior de 2 cm, títulos em negrito e caixa alta e subtítulos em negrito e iniciais maiúsculas, parágrafo sem margens com espaçamento de 6 pts.</w:t>
      </w:r>
    </w:p>
    <w:p w:rsidR="00B25629" w:rsidRDefault="00B25629">
      <w:pPr>
        <w:rPr>
          <w:rFonts w:ascii="Arial" w:hAnsi="Arial" w:cs="Arial"/>
          <w:color w:val="97298F"/>
          <w:shd w:val="clear" w:color="auto" w:fill="FFFFFF"/>
        </w:rPr>
      </w:pPr>
    </w:p>
    <w:p w:rsidR="00B25629" w:rsidRDefault="009C595F">
      <w:pPr>
        <w:rPr>
          <w:rFonts w:ascii="Arial" w:eastAsia="Times New Roman" w:hAnsi="Arial" w:cs="Arial"/>
          <w:color w:val="97298F"/>
          <w:sz w:val="24"/>
          <w:szCs w:val="24"/>
          <w:shd w:val="clear" w:color="auto" w:fill="FFFFFF"/>
          <w:lang w:eastAsia="pt-BR"/>
        </w:rPr>
      </w:pPr>
      <w:r>
        <w:rPr>
          <w:rFonts w:ascii="Arial" w:hAnsi="Arial" w:cs="Arial"/>
          <w:color w:val="97298F"/>
          <w:shd w:val="clear" w:color="auto" w:fill="FFFFFF"/>
        </w:rPr>
        <w:br w:type="page"/>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APRESENTAÇÃO.................................................................................................</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 DADOS DA INSTITUIÇÃO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1.1 Nome da Mantenedora................................................................................</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1.2 Nome da IES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1.3 Lei de Criação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xml:space="preserve">    1.4 Perfil e Missão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2. DADOS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2.1 Nome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2.2 Grau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2.3 Forma de Ingresso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2.4 Número total de vagas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2.5 Turno (s) de funcionamento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2.6 Carga horária total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2.7 Regime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2.8 Tempo de integralização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2.9 Situação Legal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2.10 Endereço de funcionamento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2.11 Conceito Preliminar de Curso - CPC e Conceito de Curso - CC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2.12 Resultado do ENADE no último triênio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3. HISTÓRICO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3.1 Breve Histórico da Universidade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3.2 Breve Histórico do Campus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xml:space="preserve">    3.3 Breve histórico do Curso .............................................................................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4. PERFIL DO CURSO E JUSTIFICATIVA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5. OBJETIVOS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5.1 Objetivo Geral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5.2 Objetivos Específicos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6. PERFIL DO EGRESSO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7. ORGANIZAÇÃO CURRICULAR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7.1 Matriz Curricular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7.2 Ementa e Bibliografia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8. PROCEDIMENTOS DE AVALIAÇÃO ..............................................................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8.1 Sistema de Avaliação do Processo de Ensino e Aprendizagem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8.2 Sistema de Avaliação do Projeto Pedagógico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9. ATIVIDADES COMPLEMENTARES ...............................................................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xml:space="preserve">10. ESTÁGIO CURRICULAR </w:t>
      </w:r>
      <w:r>
        <w:rPr>
          <w:rFonts w:ascii="Arial" w:hAnsi="Arial" w:cs="Arial"/>
          <w:color w:val="0070C0"/>
        </w:rPr>
        <w:t>(quando for caso)</w:t>
      </w:r>
      <w:r>
        <w:rPr>
          <w:rFonts w:ascii="Arial" w:hAnsi="Arial" w:cs="Arial"/>
          <w:color w:val="333333"/>
        </w:rPr>
        <w:t xml:space="preserve">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xml:space="preserve">11. ATIVIDADES PRÁTICAS DE ENSINO </w:t>
      </w:r>
      <w:r>
        <w:rPr>
          <w:rFonts w:ascii="Arial" w:hAnsi="Arial" w:cs="Arial"/>
          <w:color w:val="0070C0"/>
        </w:rPr>
        <w:t>(para licenciaturas e para as áreas da Saúde)</w:t>
      </w:r>
      <w:r>
        <w:rPr>
          <w:rFonts w:ascii="Arial" w:hAnsi="Arial" w:cs="Arial"/>
          <w:color w:val="333333"/>
        </w:rPr>
        <w:t xml:space="preserve">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12. TRABALHO DE CONCLUSÃO DE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13. APOIO AO DISCENTE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14. GESTÃO ACADÊMICA DO CURSO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15. RELAÇÃO DO CURSO COM O ENSINO, A PESQUISA E A EXTENSÃO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16. INFRAESTRUTURA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17. CORPO SOCIAL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17.1 Docentes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   17.2 Técnicos Administrativos em Educação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18. REFERÊNCIAS ..............................................................................................</w:t>
      </w:r>
    </w:p>
    <w:p w:rsidR="00B25629" w:rsidRDefault="009C595F">
      <w:pPr>
        <w:pStyle w:val="NormalWeb"/>
        <w:shd w:val="clear" w:color="auto" w:fill="FFFFFF"/>
        <w:spacing w:before="0" w:beforeAutospacing="0" w:after="150" w:afterAutospacing="0" w:line="405" w:lineRule="atLeast"/>
        <w:rPr>
          <w:rFonts w:ascii="Arial" w:hAnsi="Arial" w:cs="Arial"/>
          <w:color w:val="333333"/>
        </w:rPr>
      </w:pPr>
      <w:r>
        <w:rPr>
          <w:rFonts w:ascii="Arial" w:hAnsi="Arial" w:cs="Arial"/>
          <w:color w:val="333333"/>
        </w:rPr>
        <w:t>ANEXOS</w:t>
      </w: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APRESENTAÇÃO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Relatar brevemente o histórico da elaboração/reformulação do projeto pedagógico do curso em questão. Recomenda-se, em caso de reformulação, pontuar aspectos como: contextualização e justificativa da alteração, reformulação de currículo, novas trajetórias, entre outros aspectos que alteram o percurso do curso.</w:t>
      </w:r>
    </w:p>
    <w:p w:rsidR="00B25629" w:rsidRDefault="009C595F">
      <w:pPr>
        <w:jc w:val="both"/>
        <w:rPr>
          <w:rFonts w:ascii="Arial" w:eastAsia="Times New Roman" w:hAnsi="Arial" w:cs="Arial"/>
          <w:color w:val="333333"/>
          <w:sz w:val="24"/>
          <w:szCs w:val="24"/>
          <w:shd w:val="clear" w:color="auto" w:fill="FFFFFF"/>
          <w:lang w:eastAsia="pt-BR"/>
        </w:rPr>
      </w:pPr>
      <w:r>
        <w:rPr>
          <w:rFonts w:ascii="Arial" w:hAnsi="Arial" w:cs="Arial"/>
          <w:color w:val="333333"/>
          <w:sz w:val="24"/>
          <w:szCs w:val="24"/>
          <w:shd w:val="clear" w:color="auto" w:fill="FFFFFF"/>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1. DADOS DA INSTITUIÇÃO</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numPr>
          <w:ilvl w:val="1"/>
          <w:numId w:val="1"/>
        </w:numPr>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Nome da Mantenedora: Universidade Federal de São Paulo</w:t>
      </w:r>
    </w:p>
    <w:p w:rsidR="00B25629" w:rsidRDefault="00B25629">
      <w:pPr>
        <w:pStyle w:val="NormalWeb"/>
        <w:shd w:val="clear" w:color="auto" w:fill="FFFFFF"/>
        <w:spacing w:before="0" w:beforeAutospacing="0" w:after="150" w:afterAutospacing="0" w:line="405" w:lineRule="atLeast"/>
        <w:ind w:left="720"/>
        <w:jc w:val="both"/>
        <w:rPr>
          <w:rFonts w:ascii="Arial" w:hAnsi="Arial" w:cs="Arial"/>
          <w:color w:val="333333"/>
        </w:rPr>
      </w:pPr>
    </w:p>
    <w:p w:rsidR="00B25629" w:rsidRDefault="009C595F">
      <w:pPr>
        <w:pStyle w:val="NormalWeb"/>
        <w:numPr>
          <w:ilvl w:val="1"/>
          <w:numId w:val="1"/>
        </w:numPr>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Nome da IES: Universidade Federal de São Paulo</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numPr>
          <w:ilvl w:val="1"/>
          <w:numId w:val="1"/>
        </w:numPr>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Lei de Criação: Lei 8.957, de 15 de dezembro de 1994.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numPr>
          <w:ilvl w:val="1"/>
          <w:numId w:val="1"/>
        </w:numPr>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Perfil e Missão</w:t>
      </w:r>
    </w:p>
    <w:p w:rsidR="00B25629" w:rsidRDefault="009C595F">
      <w:pPr>
        <w:pStyle w:val="NormalWeb"/>
        <w:shd w:val="clear" w:color="auto" w:fill="FFFFFF"/>
        <w:spacing w:before="0" w:beforeAutospacing="0" w:after="150" w:afterAutospacing="0" w:line="405" w:lineRule="atLeast"/>
        <w:jc w:val="both"/>
        <w:rPr>
          <w:rFonts w:ascii="Arial" w:hAnsi="Arial" w:cs="Arial"/>
          <w:color w:val="2E74B5" w:themeColor="accent1" w:themeShade="BF"/>
        </w:rPr>
      </w:pPr>
      <w:r>
        <w:rPr>
          <w:rFonts w:ascii="Arial" w:hAnsi="Arial" w:cs="Arial"/>
          <w:color w:val="2E74B5" w:themeColor="accent1" w:themeShade="BF"/>
        </w:rPr>
        <w:t>Consultar o Plano de Desenvolvimento Institucional - PDI (2016 – 2020).</w:t>
      </w: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2. DADOS DO CURSO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Item destinado à descrição geral do curso, em que deve conter os elementos a seguir:</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2.1 Nome: Bacharelado em </w:t>
      </w:r>
      <w:r>
        <w:rPr>
          <w:rFonts w:ascii="Arial" w:hAnsi="Arial" w:cs="Arial"/>
          <w:color w:val="0070C0"/>
        </w:rPr>
        <w:t>(Nome do Curso</w:t>
      </w:r>
      <w:r>
        <w:rPr>
          <w:rFonts w:ascii="Arial" w:hAnsi="Arial" w:cs="Arial"/>
          <w:color w:val="333333"/>
        </w:rPr>
        <w:t xml:space="preserve">) ou Licenciatura em </w:t>
      </w:r>
      <w:r>
        <w:rPr>
          <w:rFonts w:ascii="Arial" w:hAnsi="Arial" w:cs="Arial"/>
          <w:color w:val="0070C0"/>
        </w:rPr>
        <w:t>(Nome do Curso)</w:t>
      </w:r>
      <w:r>
        <w:rPr>
          <w:rFonts w:ascii="Arial" w:hAnsi="Arial" w:cs="Arial"/>
          <w:color w:val="333333"/>
        </w:rPr>
        <w:t xml:space="preserve"> ou Curso Superior de Tecnologia em </w:t>
      </w:r>
      <w:r>
        <w:rPr>
          <w:rFonts w:ascii="Arial" w:hAnsi="Arial" w:cs="Arial"/>
          <w:color w:val="0070C0"/>
        </w:rPr>
        <w:t>(Nome do Curso</w:t>
      </w:r>
      <w:r>
        <w:rPr>
          <w:rStyle w:val="Refdenotaderodap"/>
          <w:rFonts w:ascii="Arial" w:hAnsi="Arial" w:cs="Arial"/>
          <w:color w:val="0070C0"/>
        </w:rPr>
        <w:footnoteReference w:id="5"/>
      </w:r>
      <w:r>
        <w:rPr>
          <w:rFonts w:ascii="Arial" w:hAnsi="Arial" w:cs="Arial"/>
          <w:color w:val="0070C0"/>
        </w:rPr>
        <w:t>)</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2.2 Grau: Bacharelado ou Licenciatura ou Tecnológico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2.3 Forma de Ingresso: </w:t>
      </w:r>
      <w:r>
        <w:rPr>
          <w:rFonts w:ascii="Arial" w:hAnsi="Arial" w:cs="Arial"/>
          <w:color w:val="0070C0"/>
        </w:rPr>
        <w:t>SISU, Vestibular Misto ou Progressão Pós Bacharelado Interdisciplinar. Informar sobre a Área Básica de Ingresso - (ABI)</w:t>
      </w:r>
      <w:r>
        <w:rPr>
          <w:rStyle w:val="Refdenotaderodap"/>
          <w:rFonts w:ascii="Arial" w:hAnsi="Arial" w:cs="Arial"/>
          <w:color w:val="0070C0"/>
        </w:rPr>
        <w:footnoteReference w:id="6"/>
      </w:r>
      <w:r>
        <w:rPr>
          <w:rFonts w:ascii="Arial" w:hAnsi="Arial" w:cs="Arial"/>
          <w:color w:val="0070C0"/>
        </w:rPr>
        <w:t>, quando for o caso.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2.4 Número total de vagas: </w:t>
      </w:r>
      <w:r>
        <w:rPr>
          <w:rFonts w:ascii="Arial" w:hAnsi="Arial" w:cs="Arial"/>
          <w:color w:val="0070C0"/>
        </w:rPr>
        <w:t>Informar total de vagas homologado pelo CG e descrever a distribuição por turno, quando for o caso. (Exemplo: 45 vagas para o turno integral e 45 vagas para o turno matutino)</w:t>
      </w:r>
    </w:p>
    <w:p w:rsidR="00B25629" w:rsidRDefault="009C595F">
      <w:pPr>
        <w:pStyle w:val="NormalWeb"/>
        <w:shd w:val="clear" w:color="auto" w:fill="FFFFFF"/>
        <w:spacing w:before="0" w:beforeAutospacing="0" w:after="150" w:afterAutospacing="0" w:line="405" w:lineRule="atLeast"/>
        <w:jc w:val="both"/>
        <w:rPr>
          <w:rStyle w:val="apple-converted-space"/>
        </w:rPr>
      </w:pPr>
      <w:r>
        <w:rPr>
          <w:rFonts w:ascii="Arial" w:hAnsi="Arial" w:cs="Arial"/>
          <w:color w:val="333333"/>
        </w:rPr>
        <w:t xml:space="preserve">2.5 Turno (s) de funcionamento: </w:t>
      </w:r>
      <w:r>
        <w:rPr>
          <w:rFonts w:ascii="Arial" w:hAnsi="Arial" w:cs="Arial"/>
          <w:color w:val="0070C0"/>
        </w:rPr>
        <w:t>(matutino, vespertino, noturno, ou integral)</w:t>
      </w:r>
      <w:r>
        <w:rPr>
          <w:rStyle w:val="apple-converted-space"/>
          <w:rFonts w:ascii="Arial" w:hAnsi="Arial" w:cs="Arial"/>
          <w:color w:val="333333"/>
        </w:rPr>
        <w:t> </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2.6 Carga horária total do curso</w:t>
      </w:r>
      <w:r>
        <w:rPr>
          <w:rFonts w:ascii="Arial" w:hAnsi="Arial" w:cs="Arial"/>
          <w:color w:val="0070C0"/>
        </w:rPr>
        <w:t>: Total de horas</w:t>
      </w:r>
      <w:r>
        <w:rPr>
          <w:rFonts w:ascii="Arial" w:hAnsi="Arial" w:cs="Arial"/>
          <w:color w:val="333333"/>
        </w:rPr>
        <w:t xml:space="preserve"> </w:t>
      </w:r>
      <w:r>
        <w:rPr>
          <w:rFonts w:ascii="Arial" w:hAnsi="Arial" w:cs="Arial"/>
          <w:color w:val="0070C0"/>
        </w:rPr>
        <w:t>(Exemplo: 2.400 horas)</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2.7 Regime do Curso: </w:t>
      </w:r>
      <w:r>
        <w:rPr>
          <w:rFonts w:ascii="Arial" w:hAnsi="Arial" w:cs="Arial"/>
          <w:color w:val="0070C0"/>
        </w:rPr>
        <w:t>(seriado ou matrícula por unidade curricular; anual ou semestral)</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2.8 Tempo de integralização: </w:t>
      </w:r>
      <w:r>
        <w:rPr>
          <w:rFonts w:ascii="Arial" w:hAnsi="Arial" w:cs="Arial"/>
          <w:color w:val="0070C0"/>
        </w:rPr>
        <w:t>Informar tempo mínimo para integralização do curso, em conformidade com as respectivas DCN, quando houver, ou Catálogo Nacional dos CST. Para o tempo máximo para integralização, informar que é definido de acordo com o art. 120 do Regimento Interno da ProGrad.</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2.9 Situação Legal do Curso: </w:t>
      </w:r>
      <w:r>
        <w:rPr>
          <w:rFonts w:ascii="Arial" w:hAnsi="Arial" w:cs="Arial"/>
          <w:color w:val="0070C0"/>
        </w:rPr>
        <w:t>Informar os atos legais do curso:</w:t>
      </w:r>
    </w:p>
    <w:p w:rsidR="00B25629" w:rsidRDefault="009C595F">
      <w:pPr>
        <w:pStyle w:val="NormalWeb"/>
        <w:shd w:val="clear" w:color="auto" w:fill="FFFFFF"/>
        <w:spacing w:before="0" w:beforeAutospacing="0" w:after="150" w:afterAutospacing="0" w:line="405" w:lineRule="atLeast"/>
        <w:ind w:firstLine="708"/>
        <w:jc w:val="both"/>
        <w:rPr>
          <w:rFonts w:ascii="Arial" w:hAnsi="Arial" w:cs="Arial"/>
          <w:color w:val="0070C0"/>
        </w:rPr>
      </w:pPr>
      <w:r>
        <w:rPr>
          <w:rFonts w:ascii="Arial" w:hAnsi="Arial" w:cs="Arial"/>
          <w:color w:val="333333"/>
        </w:rPr>
        <w:t xml:space="preserve">2.9.1 criação </w:t>
      </w:r>
      <w:r>
        <w:rPr>
          <w:rFonts w:ascii="Arial" w:hAnsi="Arial" w:cs="Arial"/>
          <w:color w:val="0070C0"/>
        </w:rPr>
        <w:t xml:space="preserve">(para os cursos ofertados no município de São Paulo, informar o ato interno que aprovou sua criação, por ex. Ata ou Resolução Consu) </w:t>
      </w:r>
      <w:r>
        <w:rPr>
          <w:rFonts w:ascii="Arial" w:hAnsi="Arial" w:cs="Arial"/>
        </w:rPr>
        <w:t xml:space="preserve">ou </w:t>
      </w:r>
      <w:r>
        <w:rPr>
          <w:rFonts w:ascii="Arial" w:hAnsi="Arial" w:cs="Arial"/>
          <w:color w:val="333333"/>
        </w:rPr>
        <w:t xml:space="preserve">autorização </w:t>
      </w:r>
      <w:r>
        <w:rPr>
          <w:rFonts w:ascii="Arial" w:hAnsi="Arial" w:cs="Arial"/>
          <w:color w:val="0070C0"/>
        </w:rPr>
        <w:t>(para os cursos fora do município de São Paulo, informar a Portaria Seres/MEC que autorizou a oferta do curso).</w:t>
      </w:r>
    </w:p>
    <w:p w:rsidR="00B25629" w:rsidRDefault="009C595F">
      <w:pPr>
        <w:pStyle w:val="NormalWeb"/>
        <w:shd w:val="clear" w:color="auto" w:fill="FFFFFF"/>
        <w:spacing w:before="0" w:beforeAutospacing="0" w:after="150" w:afterAutospacing="0" w:line="405" w:lineRule="atLeast"/>
        <w:ind w:firstLine="708"/>
        <w:jc w:val="both"/>
        <w:rPr>
          <w:rFonts w:ascii="Arial" w:hAnsi="Arial" w:cs="Arial"/>
          <w:color w:val="0070C0"/>
        </w:rPr>
      </w:pPr>
      <w:r>
        <w:rPr>
          <w:rFonts w:ascii="Arial" w:hAnsi="Arial" w:cs="Arial"/>
          <w:color w:val="0070C0"/>
        </w:rPr>
        <w:t xml:space="preserve"> </w:t>
      </w:r>
      <w:r>
        <w:rPr>
          <w:rFonts w:ascii="Arial" w:hAnsi="Arial" w:cs="Arial"/>
          <w:color w:val="333333"/>
        </w:rPr>
        <w:t xml:space="preserve">2.9.2 reconhecimento </w:t>
      </w:r>
      <w:r>
        <w:rPr>
          <w:rFonts w:ascii="Arial" w:hAnsi="Arial" w:cs="Arial"/>
          <w:color w:val="0070C0"/>
        </w:rPr>
        <w:t>(informar a Portaria Seres/MEC que reconheceu o curso, caso ainda esteja em processo de reconhecimento, informar o número do processo e-MEC).</w:t>
      </w:r>
    </w:p>
    <w:p w:rsidR="00B25629" w:rsidRDefault="009C595F">
      <w:pPr>
        <w:pStyle w:val="NormalWeb"/>
        <w:shd w:val="clear" w:color="auto" w:fill="FFFFFF"/>
        <w:spacing w:before="0" w:beforeAutospacing="0" w:after="150" w:afterAutospacing="0" w:line="405" w:lineRule="atLeast"/>
        <w:ind w:firstLine="708"/>
        <w:jc w:val="both"/>
        <w:rPr>
          <w:rFonts w:ascii="Arial" w:hAnsi="Arial" w:cs="Arial"/>
          <w:color w:val="0070C0"/>
        </w:rPr>
      </w:pPr>
      <w:r>
        <w:rPr>
          <w:rFonts w:ascii="Arial" w:hAnsi="Arial" w:cs="Arial"/>
          <w:color w:val="0070C0"/>
        </w:rPr>
        <w:t xml:space="preserve"> </w:t>
      </w:r>
      <w:r>
        <w:rPr>
          <w:rFonts w:ascii="Arial" w:hAnsi="Arial" w:cs="Arial"/>
          <w:color w:val="333333"/>
        </w:rPr>
        <w:t xml:space="preserve">2.9.3.renovação de reconhecimento </w:t>
      </w:r>
      <w:r>
        <w:rPr>
          <w:rFonts w:ascii="Arial" w:hAnsi="Arial" w:cs="Arial"/>
          <w:color w:val="0070C0"/>
        </w:rPr>
        <w:t>(para os cursos que já passaram por renovação de reconhecimento, informar a(s) Portaria(s) Seres/MEC que renovou(ram) o reconhecimento do curso; caso haja processo de renovação de reconhecimento em trâmite, informar o número do processo e-MEC).</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2.10 Endereço de funcionamento do curso: </w:t>
      </w:r>
      <w:r>
        <w:rPr>
          <w:rFonts w:ascii="Arial" w:hAnsi="Arial" w:cs="Arial"/>
          <w:color w:val="0070C0"/>
        </w:rPr>
        <w:t xml:space="preserve">neste item deve ser apontado o endereço de funcionamento do curso descrito na portaria de autorização/reconhecimento do curso.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2.11 Conceito Preliminar de Curso - CPC e Conceito de Curso - CC</w:t>
      </w:r>
      <w:r>
        <w:rPr>
          <w:rFonts w:ascii="Arial" w:hAnsi="Arial" w:cs="Arial"/>
        </w:rPr>
        <w:t>:</w:t>
      </w:r>
      <w:r>
        <w:rPr>
          <w:rFonts w:ascii="Arial" w:hAnsi="Arial" w:cs="Arial"/>
          <w:color w:val="0070C0"/>
        </w:rPr>
        <w:t xml:space="preserve"> quando houver</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2.12 Resultado do ENADE:</w:t>
      </w:r>
      <w:r>
        <w:rPr>
          <w:rFonts w:ascii="Arial" w:hAnsi="Arial" w:cs="Arial"/>
          <w:color w:val="0070C0"/>
        </w:rPr>
        <w:t xml:space="preserve"> para cursos submetidos ao exame.</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3. HISTÓRICO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Neste item, deve-se apresentar e contextualizar a Unifesp e o Curso em questão devendo conter, obrigatoriamente, as seguintes informações:</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3.1 Breve Histórico da Universidade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Para elaboração deste item, recomenda-se observar os documentos institucionais vigentes produzidos pela Unifesp, tais como, Plano de Desenvolvimento Institucional (PDI) e Projeto Pedagógico Institucional (PPI).</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3.2 Breve Histórico do Campus</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 xml:space="preserve">Para elaboração deste item, recomenda-se observar, além dos documentos institucionais vigentes (PDI e PPI), o Projeto Pedagógico da Unidade Universitária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3.3 Breve histórico do Curso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Neste item, deverão ser apresentadas informações sobre a criação, a trajetória, a atuação e a articulação do curso com a pesquisa e extensão.</w:t>
      </w: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4. PERFIL DO CURSO E JUSTIFICATIVA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Neste item, deve-se apresentar um conjunto de informações que permitam, de forma clara e objetiva, a compreensão do perfil do curso proposto, bem como da justificativa de oferta, apresentando dados socioeconômicos e socioambientais da região</w:t>
      </w:r>
      <w:r>
        <w:rPr>
          <w:rStyle w:val="Refdenotaderodap"/>
          <w:rFonts w:ascii="Arial" w:eastAsia="Times New Roman" w:hAnsi="Arial" w:cs="Arial"/>
          <w:color w:val="0070C0"/>
          <w:sz w:val="24"/>
          <w:szCs w:val="24"/>
          <w:lang w:eastAsia="pt-BR"/>
        </w:rPr>
        <w:footnoteReference w:id="7"/>
      </w:r>
      <w:r>
        <w:rPr>
          <w:rFonts w:ascii="Arial" w:eastAsia="Times New Roman" w:hAnsi="Arial" w:cs="Arial"/>
          <w:color w:val="0070C0"/>
          <w:sz w:val="24"/>
          <w:szCs w:val="24"/>
          <w:lang w:eastAsia="pt-BR"/>
        </w:rPr>
        <w:t>. Para isso, dois aspectos são essenciais:  a contextualização do Curso e os referenciais epistemológicos orientadores.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No que se refere à contextualização do Curso, sugere-se a explicitação dos seguintes aspectos: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    1. relevância do Curso aliada às demandas social (importância para a área do conhecimento, considerando aspectos educacionais, científicos e formativos), cultural, política, ambiental e econômica e as novas demandas apresentadas pelo mundo do trabalho </w:t>
      </w:r>
    </w:p>
    <w:p w:rsidR="00B25629" w:rsidRDefault="009C595F">
      <w:pPr>
        <w:shd w:val="clear" w:color="auto" w:fill="FFFFFF"/>
        <w:spacing w:after="150" w:line="405" w:lineRule="atLeast"/>
        <w:ind w:firstLine="284"/>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2. inserção regional e nacional do Curso.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Quanto aos referenciais epistemológicos, devem ser explicitados os conceitos, categorias e concepções teóricas que orientam o processo educativo e formativo do curso proposto, bem como suas especificidades.</w:t>
      </w:r>
    </w:p>
    <w:p w:rsidR="00B25629" w:rsidRDefault="00B25629">
      <w:pPr>
        <w:jc w:val="both"/>
        <w:rPr>
          <w:rFonts w:ascii="Arial" w:eastAsia="Times New Roman" w:hAnsi="Arial" w:cs="Arial"/>
          <w:color w:val="333333"/>
          <w:sz w:val="24"/>
          <w:szCs w:val="24"/>
          <w:lang w:eastAsia="pt-BR"/>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spacing w:after="0" w:line="240" w:lineRule="auto"/>
        <w:jc w:val="both"/>
        <w:rPr>
          <w:rFonts w:ascii="Arial" w:hAnsi="Arial" w:cs="Arial"/>
          <w:sz w:val="18"/>
          <w:szCs w:val="18"/>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5. OBJETIVOS DO CURSO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0" w:afterAutospacing="0" w:line="360" w:lineRule="auto"/>
        <w:jc w:val="both"/>
        <w:rPr>
          <w:rFonts w:ascii="Arial" w:hAnsi="Arial" w:cs="Arial"/>
          <w:color w:val="0070C0"/>
        </w:rPr>
      </w:pPr>
      <w:r>
        <w:rPr>
          <w:rFonts w:ascii="Arial" w:hAnsi="Arial" w:cs="Arial"/>
          <w:color w:val="333333"/>
        </w:rPr>
        <w:t xml:space="preserve">5.1 Objetivo Geral: </w:t>
      </w:r>
      <w:r>
        <w:rPr>
          <w:rFonts w:ascii="Arial" w:hAnsi="Arial" w:cs="Arial"/>
          <w:color w:val="0070C0"/>
        </w:rPr>
        <w:t>explicitar o objetivo do curso de forma mais ampla em termos</w:t>
      </w:r>
    </w:p>
    <w:p w:rsidR="00B25629" w:rsidRDefault="009C595F">
      <w:pPr>
        <w:pStyle w:val="NormalWeb"/>
        <w:shd w:val="clear" w:color="auto" w:fill="FFFFFF"/>
        <w:spacing w:before="0" w:beforeAutospacing="0" w:after="0" w:afterAutospacing="0" w:line="360" w:lineRule="auto"/>
        <w:rPr>
          <w:rFonts w:ascii="Arial" w:hAnsi="Arial" w:cs="Arial"/>
          <w:color w:val="0070C0"/>
        </w:rPr>
      </w:pPr>
      <w:r>
        <w:rPr>
          <w:rFonts w:ascii="Arial" w:hAnsi="Arial" w:cs="Arial"/>
          <w:color w:val="0070C0"/>
        </w:rPr>
        <w:t>da formação educativa, profissional e científica proposta.</w:t>
      </w:r>
      <w:r>
        <w:rPr>
          <w:rFonts w:ascii="Arial" w:hAnsi="Arial" w:cs="Arial"/>
          <w:color w:val="0070C0"/>
        </w:rPr>
        <w:br/>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333333"/>
        </w:rPr>
        <w:t xml:space="preserve">5.2 Objetivos Específicos: </w:t>
      </w:r>
      <w:r>
        <w:rPr>
          <w:rFonts w:ascii="Arial" w:hAnsi="Arial" w:cs="Arial"/>
          <w:color w:val="0070C0"/>
        </w:rPr>
        <w:t>detalhamento das ações mais pontuais que garantam o alcance do objetivo geral.</w:t>
      </w: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9C595F">
      <w:pPr>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Observação: Atentar para a coerência entre os objetivos gerais e específicos, a justificativa, o perfil profissional do egresso, a organização curricular, o contexto educacional, as novas práticas do campo do conhecimento relacionado ao curso, além do Projeto Pedagógico Institucional - PPI e Regimento Interno - RI da ProGrad.</w:t>
      </w:r>
    </w:p>
    <w:p w:rsidR="00B25629" w:rsidRDefault="00B25629">
      <w:pPr>
        <w:jc w:val="both"/>
        <w:rPr>
          <w:rFonts w:ascii="Arial" w:eastAsia="Times New Roman" w:hAnsi="Arial" w:cs="Arial"/>
          <w:color w:val="333333"/>
          <w:sz w:val="24"/>
          <w:szCs w:val="24"/>
          <w:lang w:eastAsia="pt-BR"/>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6. PERFIL DO EGRESSO</w:t>
      </w:r>
    </w:p>
    <w:p w:rsidR="00B25629" w:rsidRDefault="009C595F">
      <w:pPr>
        <w:pStyle w:val="NormalWeb"/>
        <w:spacing w:before="0" w:beforeAutospacing="0" w:after="150" w:afterAutospacing="0" w:line="405" w:lineRule="atLeast"/>
        <w:jc w:val="both"/>
        <w:rPr>
          <w:rFonts w:ascii="Arial" w:hAnsi="Arial" w:cs="Arial"/>
          <w:color w:val="FF0000"/>
        </w:rPr>
      </w:pPr>
      <w:r>
        <w:rPr>
          <w:rFonts w:ascii="Arial" w:hAnsi="Arial" w:cs="Arial"/>
          <w:color w:val="0070C0"/>
        </w:rPr>
        <w:t xml:space="preserve">Apresentar as competências e habilidades que os egressos do Curso terão adquirido após a sua conclusão, ou seja, delinear e explicitar o “perfil do egresso” do Curso em questão, em conformidade com as DCNs, quando houver, e com o Catálogo Nacional dos CST.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Na elaboração deste item deverá ser considerada a coerência entre os conteúdos curriculares previstos/implantados pelo Curso e o desenvolvimento do perfil profissional do egresso, considerando as necessidades locais e regionais e as demandas oriundas do mundo trabalho. </w:t>
      </w: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7. ORGANIZAÇÃO CURRICULAR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Este item deverá apresentar os princípios e a fundamentação teórico-metodológica da organização curricular do curso, permitindo a compreensão de sua dinâmica e funcionamento para a formação proposta.</w:t>
      </w:r>
    </w:p>
    <w:p w:rsidR="00B25629" w:rsidRDefault="00B25629">
      <w:pPr>
        <w:rPr>
          <w:rFonts w:ascii="Arial" w:eastAsia="Times New Roman" w:hAnsi="Arial" w:cs="Arial"/>
          <w:color w:val="0070C0"/>
          <w:sz w:val="24"/>
          <w:szCs w:val="24"/>
          <w:lang w:eastAsia="pt-BR"/>
        </w:rPr>
      </w:pPr>
    </w:p>
    <w:p w:rsidR="00B25629" w:rsidRDefault="009C595F">
      <w:pPr>
        <w:spacing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 organização do currículo do curso deve ser norteada pelas determinações legais materializadas nas DCNs, resoluções e pareceres do CNE, pelas normas institucionais e pelos princípios estabelecidos no PPI. Destaca-se a necessidade de contemplar os seguintes aspectos: flexibilidade, interdisciplinaridade, articulação da teoria com a prática,</w:t>
      </w:r>
      <w:r>
        <w:rPr>
          <w:rFonts w:ascii="Arial" w:eastAsia="Times New Roman" w:hAnsi="Arial" w:cs="Arial"/>
          <w:color w:val="5B9BD5" w:themeColor="accent1"/>
          <w:sz w:val="24"/>
          <w:szCs w:val="24"/>
          <w:lang w:eastAsia="pt-BR"/>
        </w:rPr>
        <w:t xml:space="preserve"> </w:t>
      </w:r>
      <w:r>
        <w:rPr>
          <w:rFonts w:ascii="Arial" w:eastAsia="Times New Roman" w:hAnsi="Arial" w:cs="Arial"/>
          <w:color w:val="0070C0"/>
          <w:sz w:val="24"/>
          <w:szCs w:val="24"/>
          <w:lang w:eastAsia="pt-BR"/>
        </w:rPr>
        <w:t xml:space="preserve">compatibilidade da carga horária total (em horas), acessibilidade metodológica </w:t>
      </w:r>
      <w:r>
        <w:rPr>
          <w:rStyle w:val="Refdenotaderodap"/>
          <w:rFonts w:ascii="Arial" w:eastAsia="Times New Roman" w:hAnsi="Arial" w:cs="Arial"/>
          <w:color w:val="0070C0"/>
          <w:sz w:val="24"/>
          <w:szCs w:val="24"/>
          <w:lang w:eastAsia="pt-BR"/>
        </w:rPr>
        <w:footnoteReference w:id="8"/>
      </w:r>
      <w:r>
        <w:rPr>
          <w:rFonts w:ascii="Arial" w:eastAsia="Times New Roman" w:hAnsi="Arial" w:cs="Arial"/>
          <w:color w:val="0070C0"/>
          <w:sz w:val="24"/>
          <w:szCs w:val="24"/>
          <w:lang w:eastAsia="pt-BR"/>
        </w:rPr>
        <w:t xml:space="preserve"> e a articulação entre os componentes curriculares no percurso de formação.</w:t>
      </w:r>
    </w:p>
    <w:p w:rsidR="00B25629" w:rsidRDefault="009C595F">
      <w:pPr>
        <w:shd w:val="clear" w:color="auto" w:fill="FFFFFF"/>
        <w:spacing w:after="150" w:line="405" w:lineRule="atLeast"/>
        <w:jc w:val="both"/>
        <w:rPr>
          <w:rFonts w:ascii="Arial" w:eastAsia="Times New Roman" w:hAnsi="Arial" w:cs="Arial"/>
          <w:color w:val="00B050"/>
          <w:sz w:val="24"/>
          <w:szCs w:val="24"/>
          <w:lang w:eastAsia="pt-BR"/>
        </w:rPr>
      </w:pPr>
      <w:r>
        <w:rPr>
          <w:rFonts w:ascii="Arial" w:eastAsia="Times New Roman" w:hAnsi="Arial" w:cs="Arial"/>
          <w:color w:val="0070C0"/>
          <w:sz w:val="24"/>
          <w:szCs w:val="24"/>
          <w:lang w:eastAsia="pt-BR"/>
        </w:rPr>
        <w:t xml:space="preserve">Neste tópico também devem ser explicitadas a organização e a oferta obrigatória, em UCs fixas, dos conteúdos pertinentes às políticas de educação ambiental, de educação em direitos humanos, de educação das relações étnico raciais e para o ensino da história e cultura afro-brasileira e indígena, de modo a demonstrar a integração curricular entre as diversas áreas do saber e evidenciar a compreensão de temas que transcendam o ambiente próprio de formação.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Ainda, neste tópico, os cursos de licenciatura e fonoaudiologia poderão contextualizar a oferta da unidade curricular fixa Libras e os demais bacharelados e tecnológicos deverão informar sobre a oferta da UC Libras optativa.</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Deverá também demonstrar como a curricularização da extensão está presente no curso, conforme a Resolução 139, de 11/10/2017</w:t>
      </w:r>
      <w:r>
        <w:rPr>
          <w:rStyle w:val="Refdenotaderodap"/>
          <w:rFonts w:ascii="Arial" w:eastAsia="Times New Roman" w:hAnsi="Arial" w:cs="Arial"/>
          <w:color w:val="0070C0"/>
          <w:sz w:val="24"/>
          <w:szCs w:val="24"/>
          <w:lang w:eastAsia="pt-BR"/>
        </w:rPr>
        <w:footnoteReference w:id="9"/>
      </w:r>
      <w:r>
        <w:rPr>
          <w:rFonts w:ascii="Arial" w:eastAsia="Times New Roman" w:hAnsi="Arial" w:cs="Arial"/>
          <w:color w:val="0070C0"/>
          <w:sz w:val="24"/>
          <w:szCs w:val="24"/>
          <w:lang w:eastAsia="pt-BR"/>
        </w:rPr>
        <w:t>.</w:t>
      </w:r>
    </w:p>
    <w:p w:rsidR="00B25629" w:rsidRDefault="00B25629">
      <w:pPr>
        <w:spacing w:after="0" w:line="240" w:lineRule="auto"/>
        <w:jc w:val="both"/>
        <w:rPr>
          <w:rFonts w:ascii="Arial" w:eastAsia="Times New Roman" w:hAnsi="Arial" w:cs="Arial"/>
          <w:color w:val="0070C0"/>
          <w:sz w:val="24"/>
          <w:szCs w:val="24"/>
          <w:lang w:eastAsia="pt-BR"/>
        </w:rPr>
      </w:pP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O curso deve atentar-se para a adoção das tecnologias de informação e comunicação – TICs no processo de ensino- aprendizagem como recurso que possibilite aprendizagens diferenciadas, interatividade entre docentes e discentes e garanta a acessibilidade </w:t>
      </w:r>
      <w:r>
        <w:rPr>
          <w:rFonts w:ascii="Arial" w:eastAsia="Times New Roman" w:hAnsi="Arial" w:cs="Arial"/>
          <w:color w:val="5B9BD5" w:themeColor="accent1"/>
          <w:sz w:val="24"/>
          <w:szCs w:val="24"/>
          <w:lang w:eastAsia="pt-BR"/>
        </w:rPr>
        <w:t>digital</w:t>
      </w:r>
      <w:r>
        <w:rPr>
          <w:rStyle w:val="Refdenotaderodap"/>
          <w:rFonts w:ascii="Arial" w:eastAsia="Times New Roman" w:hAnsi="Arial" w:cs="Arial"/>
          <w:color w:val="5B9BD5" w:themeColor="accent1"/>
          <w:sz w:val="24"/>
          <w:szCs w:val="24"/>
          <w:lang w:eastAsia="pt-BR"/>
        </w:rPr>
        <w:footnoteReference w:id="10"/>
      </w:r>
      <w:r>
        <w:rPr>
          <w:rFonts w:ascii="Arial" w:eastAsia="Times New Roman" w:hAnsi="Arial" w:cs="Arial"/>
          <w:color w:val="5B9BD5" w:themeColor="accent1"/>
          <w:sz w:val="24"/>
          <w:szCs w:val="24"/>
          <w:lang w:eastAsia="pt-BR"/>
        </w:rPr>
        <w:t xml:space="preserve"> e comunicacional</w:t>
      </w:r>
      <w:r>
        <w:rPr>
          <w:rStyle w:val="Refdenotaderodap"/>
          <w:rFonts w:ascii="Arial" w:eastAsia="Times New Roman" w:hAnsi="Arial" w:cs="Arial"/>
          <w:color w:val="5B9BD5" w:themeColor="accent1"/>
          <w:sz w:val="24"/>
          <w:szCs w:val="24"/>
          <w:lang w:eastAsia="pt-BR"/>
        </w:rPr>
        <w:footnoteReference w:id="11"/>
      </w:r>
      <w:r>
        <w:rPr>
          <w:rFonts w:ascii="Arial" w:eastAsia="Times New Roman" w:hAnsi="Arial" w:cs="Arial"/>
          <w:color w:val="5B9BD5" w:themeColor="accent1"/>
          <w:sz w:val="24"/>
          <w:szCs w:val="24"/>
          <w:lang w:eastAsia="pt-BR"/>
        </w:rPr>
        <w:t>.</w:t>
      </w:r>
    </w:p>
    <w:p w:rsidR="00B25629" w:rsidRDefault="00B25629">
      <w:pPr>
        <w:spacing w:after="0" w:line="240" w:lineRule="auto"/>
        <w:jc w:val="both"/>
        <w:rPr>
          <w:rFonts w:ascii="Arial" w:eastAsia="Times New Roman" w:hAnsi="Arial" w:cs="Arial"/>
          <w:color w:val="0070C0"/>
          <w:sz w:val="24"/>
          <w:szCs w:val="24"/>
          <w:lang w:eastAsia="pt-BR"/>
        </w:rPr>
      </w:pP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Ainda neste item, se for o caso, deverá ser informada a oferta de UCs integrantes do currículo que utilizam modalidade a distância (EAD), em conformidade com a Portaria MEC nº 1.134, de 10 de outubro de 2016, publicada no DOU em 11/10/2016, e com o art. 77 do RI da ProGrad. </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7.1 Matriz Curricular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Apresentar a matriz curricular com as unidades curriculares (UCs) que o estudante deverá cursar para a integralização do curso, bem como as respectivas cargas horárias (diferenciando prática e teórica, quando for o caso) e identificação do termo em que são ministradas.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As UCs deverão ser identificadas por: disciplina, módulo, estágio supervisionado ou atividades complementares.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As UCs eletivas deverão ser informadas em conformidade com o projeto pedagógico do campus e do curso, sendo imprescindível apresentar na matriz curricular as cargas horárias a serem cumpridas, separadas por termo, quando for o caso.</w:t>
      </w:r>
    </w:p>
    <w:p w:rsidR="00B25629" w:rsidRDefault="009C595F">
      <w:pPr>
        <w:shd w:val="clear" w:color="auto" w:fill="FFFFFF"/>
        <w:spacing w:after="150" w:line="405" w:lineRule="atLeast"/>
        <w:jc w:val="both"/>
        <w:rPr>
          <w:rFonts w:ascii="Arial" w:eastAsia="Times New Roman" w:hAnsi="Arial" w:cs="Arial"/>
          <w:sz w:val="24"/>
          <w:szCs w:val="24"/>
          <w:lang w:eastAsia="pt-BR"/>
        </w:rPr>
      </w:pPr>
      <w:r>
        <w:rPr>
          <w:rFonts w:ascii="Arial" w:eastAsia="Times New Roman" w:hAnsi="Arial" w:cs="Arial"/>
          <w:color w:val="0070C0"/>
          <w:sz w:val="24"/>
          <w:szCs w:val="24"/>
          <w:lang w:eastAsia="pt-BR"/>
        </w:rPr>
        <w:t>Vale ressaltar que a unidade curricular LIBRAS deve ser apresentada na matriz curricular como optativa para os cursos de bacharelado e tecnológicos, sem vinculá-la a um termo de oferta específico, e como fixa para os cursos de licenciatura e de Fonoaudiologia, nesses casos, deverá ser apontada em um termo.</w:t>
      </w:r>
    </w:p>
    <w:p w:rsidR="00B25629" w:rsidRDefault="009C595F">
      <w:pPr>
        <w:shd w:val="clear" w:color="auto" w:fill="FFFFFF"/>
        <w:spacing w:after="150" w:line="405" w:lineRule="atLeast"/>
        <w:jc w:val="both"/>
        <w:rPr>
          <w:rFonts w:ascii="Arial" w:eastAsia="Times New Roman" w:hAnsi="Arial" w:cs="Arial"/>
          <w:i/>
          <w:color w:val="0070C0"/>
          <w:sz w:val="24"/>
          <w:szCs w:val="24"/>
          <w:lang w:eastAsia="pt-BR"/>
        </w:rPr>
      </w:pPr>
      <w:r>
        <w:rPr>
          <w:rFonts w:ascii="Arial" w:eastAsia="Times New Roman" w:hAnsi="Arial" w:cs="Arial"/>
          <w:color w:val="0070C0"/>
          <w:sz w:val="24"/>
          <w:szCs w:val="24"/>
          <w:lang w:eastAsia="pt-BR"/>
        </w:rPr>
        <w:t xml:space="preserve">Na atualização de PPC, deverá ser observado o que dispõe o parágrafo único, do art. 76, do RI da ProGrad: </w:t>
      </w:r>
      <w:r>
        <w:rPr>
          <w:rFonts w:ascii="Arial" w:eastAsia="Times New Roman" w:hAnsi="Arial" w:cs="Arial"/>
          <w:i/>
          <w:color w:val="0070C0"/>
          <w:sz w:val="24"/>
          <w:szCs w:val="24"/>
          <w:lang w:eastAsia="pt-BR"/>
        </w:rPr>
        <w:t>fica facultado à comissão de curso optar por manter mais de uma matriz curricular em vigência, de acordo com o ano de ingresso dos estudantes, ou propor uma matriz de transição que seja cursada por todos.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Quando a comissão de curso decidir por uma matriz de transição, deverá ser apresentada neste item a relação de equivalências entre as UCs cursadas em matriz(es) anterior(es) e as UCs que comporão a matriz nova, que será cursada por todos os estudantes.</w:t>
      </w: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7.2 Ementa e Bibliografia</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 ementa é constituída dos tópicos principais a serem vistos na unidade curricular que, por sua vez, deverão ser detalhados nos planos de ensino.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Apresentar ementa e bibliografia conforme modelo abaixo.</w:t>
      </w:r>
    </w:p>
    <w:tbl>
      <w:tblPr>
        <w:tblW w:w="849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490"/>
      </w:tblGrid>
      <w:tr w:rsidR="00B25629">
        <w:tc>
          <w:tcPr>
            <w:tcW w:w="8490" w:type="dxa"/>
            <w:tcMar>
              <w:top w:w="100" w:type="dxa"/>
              <w:left w:w="100" w:type="dxa"/>
              <w:bottom w:w="100" w:type="dxa"/>
              <w:right w:w="100" w:type="dxa"/>
            </w:tcMar>
          </w:tcPr>
          <w:p w:rsidR="00B25629" w:rsidRDefault="009C595F">
            <w:pPr>
              <w:tabs>
                <w:tab w:val="left" w:pos="357"/>
              </w:tabs>
              <w:spacing w:after="0"/>
              <w:rPr>
                <w:rFonts w:ascii="Arial" w:hAnsi="Arial" w:cs="Arial"/>
                <w:sz w:val="20"/>
                <w:szCs w:val="20"/>
              </w:rPr>
            </w:pPr>
            <w:r>
              <w:rPr>
                <w:rFonts w:ascii="Arial" w:hAnsi="Arial" w:cs="Arial"/>
                <w:color w:val="333333"/>
                <w:sz w:val="20"/>
                <w:szCs w:val="20"/>
              </w:rPr>
              <w:br w:type="page"/>
            </w:r>
            <w:r>
              <w:rPr>
                <w:rFonts w:ascii="Arial" w:eastAsia="Times New Roman" w:hAnsi="Arial" w:cs="Arial"/>
                <w:sz w:val="20"/>
                <w:szCs w:val="20"/>
                <w:highlight w:val="white"/>
              </w:rPr>
              <w:t>Nome da Unidade Curricular:                                                 Carga Horária:</w:t>
            </w:r>
            <w:r>
              <w:rPr>
                <w:rFonts w:ascii="Arial" w:eastAsia="Times New Roman" w:hAnsi="Arial" w:cs="Arial"/>
                <w:sz w:val="20"/>
                <w:szCs w:val="20"/>
              </w:rPr>
              <w:t xml:space="preserve"> </w:t>
            </w:r>
            <w:r>
              <w:rPr>
                <w:rFonts w:ascii="Arial" w:eastAsia="Times New Roman" w:hAnsi="Arial" w:cs="Arial"/>
                <w:color w:val="0070C0"/>
                <w:sz w:val="20"/>
                <w:szCs w:val="20"/>
              </w:rPr>
              <w:t>Informar a tipologia da carga horária (teórico/prático e, quando for o caso, a carga horária da extensão)</w:t>
            </w:r>
          </w:p>
          <w:p w:rsidR="00B25629" w:rsidRDefault="009C595F">
            <w:pPr>
              <w:tabs>
                <w:tab w:val="left" w:pos="357"/>
              </w:tabs>
              <w:spacing w:after="0"/>
              <w:rPr>
                <w:rFonts w:ascii="Arial" w:hAnsi="Arial" w:cs="Arial"/>
                <w:sz w:val="20"/>
                <w:szCs w:val="20"/>
              </w:rPr>
            </w:pPr>
            <w:r>
              <w:rPr>
                <w:rFonts w:ascii="Arial" w:eastAsia="Times New Roman" w:hAnsi="Arial" w:cs="Arial"/>
                <w:sz w:val="20"/>
                <w:szCs w:val="20"/>
              </w:rPr>
              <w:t xml:space="preserve">Pré-requisito: </w:t>
            </w:r>
            <w:r>
              <w:rPr>
                <w:rFonts w:ascii="Arial" w:eastAsia="Times New Roman" w:hAnsi="Arial" w:cs="Arial"/>
                <w:color w:val="0070C0"/>
                <w:sz w:val="20"/>
                <w:szCs w:val="20"/>
              </w:rPr>
              <w:t>(Informar as UCs que são pré-requisitos, quando houver).</w:t>
            </w:r>
            <w:r>
              <w:rPr>
                <w:rFonts w:ascii="Arial" w:eastAsia="Times New Roman" w:hAnsi="Arial" w:cs="Arial"/>
                <w:sz w:val="20"/>
                <w:szCs w:val="20"/>
              </w:rPr>
              <w:t xml:space="preserve">                                         Termo: </w:t>
            </w:r>
          </w:p>
        </w:tc>
      </w:tr>
      <w:tr w:rsidR="00B25629">
        <w:trPr>
          <w:trHeight w:val="1083"/>
        </w:trPr>
        <w:tc>
          <w:tcPr>
            <w:tcW w:w="8490" w:type="dxa"/>
            <w:tcMar>
              <w:top w:w="100" w:type="dxa"/>
              <w:left w:w="100" w:type="dxa"/>
              <w:bottom w:w="100" w:type="dxa"/>
              <w:right w:w="100" w:type="dxa"/>
            </w:tcMar>
          </w:tcPr>
          <w:p w:rsidR="00B25629" w:rsidRDefault="009C595F">
            <w:pPr>
              <w:tabs>
                <w:tab w:val="left" w:pos="357"/>
              </w:tabs>
              <w:spacing w:after="0"/>
              <w:rPr>
                <w:rFonts w:ascii="Arial" w:hAnsi="Arial" w:cs="Arial"/>
                <w:sz w:val="20"/>
                <w:szCs w:val="20"/>
              </w:rPr>
            </w:pPr>
            <w:r>
              <w:rPr>
                <w:rFonts w:ascii="Arial" w:eastAsia="Times New Roman" w:hAnsi="Arial" w:cs="Arial"/>
                <w:sz w:val="20"/>
                <w:szCs w:val="20"/>
                <w:highlight w:val="white"/>
              </w:rPr>
              <w:t>Ementa:</w:t>
            </w:r>
          </w:p>
        </w:tc>
      </w:tr>
      <w:tr w:rsidR="00B25629">
        <w:tc>
          <w:tcPr>
            <w:tcW w:w="8490" w:type="dxa"/>
            <w:tcMar>
              <w:top w:w="100" w:type="dxa"/>
              <w:left w:w="100" w:type="dxa"/>
              <w:bottom w:w="100" w:type="dxa"/>
              <w:right w:w="100" w:type="dxa"/>
            </w:tcMar>
          </w:tcPr>
          <w:tbl>
            <w:tblPr>
              <w:tblW w:w="21954" w:type="dxa"/>
              <w:tblLayout w:type="fixed"/>
              <w:tblLook w:val="04A0" w:firstRow="1" w:lastRow="0" w:firstColumn="1" w:lastColumn="0" w:noHBand="0" w:noVBand="1"/>
            </w:tblPr>
            <w:tblGrid>
              <w:gridCol w:w="8380"/>
              <w:gridCol w:w="6787"/>
              <w:gridCol w:w="6787"/>
            </w:tblGrid>
            <w:tr w:rsidR="00B25629">
              <w:trPr>
                <w:trHeight w:val="553"/>
              </w:trPr>
              <w:tc>
                <w:tcPr>
                  <w:tcW w:w="8380" w:type="dxa"/>
                </w:tcPr>
                <w:p w:rsidR="00B25629" w:rsidRDefault="009C595F">
                  <w:pPr>
                    <w:jc w:val="both"/>
                    <w:rPr>
                      <w:rFonts w:ascii="Arial" w:eastAsia="Times New Roman" w:hAnsi="Arial" w:cs="Arial"/>
                      <w:color w:val="5B9BD5" w:themeColor="accent1"/>
                      <w:sz w:val="18"/>
                      <w:szCs w:val="18"/>
                      <w:lang w:eastAsia="pt-BR"/>
                    </w:rPr>
                  </w:pPr>
                  <w:r>
                    <w:rPr>
                      <w:rFonts w:ascii="Arial" w:eastAsia="Times New Roman" w:hAnsi="Arial" w:cs="Arial"/>
                      <w:sz w:val="20"/>
                      <w:szCs w:val="20"/>
                      <w:highlight w:val="white"/>
                    </w:rPr>
                    <w:t xml:space="preserve">Bibliografia Básica: </w:t>
                  </w:r>
                  <w:r>
                    <w:rPr>
                      <w:rFonts w:ascii="Arial" w:eastAsia="Times New Roman" w:hAnsi="Arial" w:cs="Arial"/>
                      <w:color w:val="0070C0"/>
                      <w:sz w:val="20"/>
                      <w:szCs w:val="20"/>
                    </w:rPr>
                    <w:t>Informar toda a</w:t>
                  </w:r>
                  <w:r>
                    <w:rPr>
                      <w:rFonts w:ascii="Arial" w:eastAsia="Times New Roman" w:hAnsi="Arial" w:cs="Arial"/>
                      <w:color w:val="0070C0"/>
                      <w:sz w:val="18"/>
                      <w:szCs w:val="18"/>
                      <w:lang w:eastAsia="pt-BR"/>
                    </w:rPr>
                    <w:t xml:space="preserve"> bibliografia básica utilizada na UC. </w:t>
                  </w:r>
                </w:p>
                <w:p w:rsidR="00B25629" w:rsidRDefault="00B25629">
                  <w:pPr>
                    <w:jc w:val="both"/>
                    <w:rPr>
                      <w:rFonts w:ascii="Arial" w:eastAsia="Times New Roman" w:hAnsi="Arial" w:cs="Arial"/>
                      <w:color w:val="5B9BD5" w:themeColor="accent1"/>
                      <w:sz w:val="18"/>
                      <w:szCs w:val="18"/>
                      <w:lang w:eastAsia="pt-BR"/>
                    </w:rPr>
                  </w:pPr>
                </w:p>
                <w:p w:rsidR="00B25629" w:rsidRDefault="009C595F">
                  <w:pPr>
                    <w:jc w:val="both"/>
                    <w:rPr>
                      <w:rFonts w:ascii="Arial" w:eastAsia="Times New Roman" w:hAnsi="Arial" w:cs="Arial"/>
                      <w:color w:val="0070C0"/>
                      <w:sz w:val="18"/>
                      <w:szCs w:val="18"/>
                      <w:lang w:eastAsia="pt-BR"/>
                    </w:rPr>
                  </w:pPr>
                  <w:r>
                    <w:rPr>
                      <w:rFonts w:ascii="Arial" w:eastAsia="Times New Roman" w:hAnsi="Arial" w:cs="Arial"/>
                      <w:color w:val="0070C0"/>
                      <w:sz w:val="18"/>
                      <w:szCs w:val="18"/>
                      <w:lang w:eastAsia="pt-BR"/>
                    </w:rPr>
                    <w:t xml:space="preserve">Observações: </w:t>
                  </w:r>
                </w:p>
                <w:p w:rsidR="00B25629" w:rsidRDefault="00B25629">
                  <w:pPr>
                    <w:jc w:val="both"/>
                    <w:rPr>
                      <w:rFonts w:ascii="Arial" w:eastAsia="Times New Roman" w:hAnsi="Arial" w:cs="Arial"/>
                      <w:color w:val="5B9BD5" w:themeColor="accent1"/>
                      <w:sz w:val="18"/>
                      <w:szCs w:val="18"/>
                      <w:lang w:eastAsia="pt-BR"/>
                    </w:rPr>
                  </w:pPr>
                </w:p>
                <w:p w:rsidR="00B25629" w:rsidRDefault="009C595F">
                  <w:pPr>
                    <w:jc w:val="both"/>
                    <w:rPr>
                      <w:rFonts w:ascii="Arial" w:eastAsia="Times New Roman" w:hAnsi="Arial" w:cs="Arial"/>
                      <w:color w:val="0070C0"/>
                      <w:sz w:val="18"/>
                      <w:szCs w:val="18"/>
                      <w:lang w:eastAsia="pt-BR"/>
                    </w:rPr>
                  </w:pPr>
                  <w:r>
                    <w:rPr>
                      <w:rFonts w:ascii="Arial" w:eastAsia="Times New Roman" w:hAnsi="Arial" w:cs="Arial"/>
                      <w:color w:val="0070C0"/>
                      <w:sz w:val="18"/>
                      <w:szCs w:val="18"/>
                      <w:lang w:eastAsia="pt-BR"/>
                    </w:rPr>
                    <w:t xml:space="preserve">● É importante que a bibliografia básica esteja adequada às unidades curriculares propostas, aos conteúdos descritos no PPC, assim como atualizada, considerando a dinâmica da área de conhecimento que a unidade curricular está inserida. </w:t>
                  </w:r>
                </w:p>
                <w:p w:rsidR="00B25629" w:rsidRDefault="00B25629">
                  <w:pPr>
                    <w:spacing w:after="0" w:line="240" w:lineRule="auto"/>
                    <w:rPr>
                      <w:rFonts w:ascii="Arial" w:eastAsia="Times New Roman" w:hAnsi="Arial" w:cs="Arial"/>
                      <w:color w:val="0070C0"/>
                      <w:sz w:val="20"/>
                      <w:szCs w:val="20"/>
                      <w:highlight w:val="white"/>
                    </w:rPr>
                  </w:pPr>
                </w:p>
              </w:tc>
              <w:tc>
                <w:tcPr>
                  <w:tcW w:w="6787" w:type="dxa"/>
                </w:tcPr>
                <w:p w:rsidR="00B25629" w:rsidRDefault="009C595F">
                  <w:pPr>
                    <w:autoSpaceDE w:val="0"/>
                    <w:autoSpaceDN w:val="0"/>
                    <w:adjustRightInd w:val="0"/>
                    <w:spacing w:after="0" w:line="240" w:lineRule="auto"/>
                    <w:rPr>
                      <w:rFonts w:ascii="Arial" w:eastAsia="Times New Roman" w:hAnsi="Arial" w:cs="Arial"/>
                      <w:color w:val="0070C0"/>
                      <w:sz w:val="20"/>
                      <w:szCs w:val="20"/>
                      <w:highlight w:val="white"/>
                    </w:rPr>
                  </w:pPr>
                  <w:r>
                    <w:rPr>
                      <w:rFonts w:ascii="Arial" w:eastAsia="Times New Roman" w:hAnsi="Arial" w:cs="Arial"/>
                      <w:color w:val="0070C0"/>
                      <w:sz w:val="20"/>
                      <w:szCs w:val="20"/>
                      <w:highlight w:val="white"/>
                    </w:rPr>
                    <w:t xml:space="preserve">   </w:t>
                  </w:r>
                </w:p>
              </w:tc>
              <w:tc>
                <w:tcPr>
                  <w:tcW w:w="6787" w:type="dxa"/>
                </w:tcPr>
                <w:p w:rsidR="00B25629" w:rsidRDefault="009C595F">
                  <w:pPr>
                    <w:autoSpaceDE w:val="0"/>
                    <w:autoSpaceDN w:val="0"/>
                    <w:adjustRightInd w:val="0"/>
                    <w:spacing w:after="0" w:line="240" w:lineRule="auto"/>
                    <w:rPr>
                      <w:rFonts w:ascii="Arial" w:eastAsia="Times New Roman" w:hAnsi="Arial" w:cs="Arial"/>
                      <w:color w:val="0070C0"/>
                      <w:sz w:val="20"/>
                      <w:szCs w:val="20"/>
                      <w:highlight w:val="white"/>
                    </w:rPr>
                  </w:pPr>
                  <w:r>
                    <w:rPr>
                      <w:rFonts w:ascii="Arial" w:eastAsia="Times New Roman" w:hAnsi="Arial" w:cs="Arial"/>
                      <w:color w:val="0070C0"/>
                      <w:sz w:val="20"/>
                      <w:szCs w:val="20"/>
                      <w:highlight w:val="white"/>
                    </w:rPr>
                    <w:t xml:space="preserve">  </w:t>
                  </w:r>
                </w:p>
                <w:p w:rsidR="00B25629" w:rsidRDefault="00B25629">
                  <w:pPr>
                    <w:autoSpaceDE w:val="0"/>
                    <w:autoSpaceDN w:val="0"/>
                    <w:adjustRightInd w:val="0"/>
                    <w:spacing w:after="0" w:line="240" w:lineRule="auto"/>
                    <w:rPr>
                      <w:rFonts w:ascii="Arial" w:eastAsia="Times New Roman" w:hAnsi="Arial" w:cs="Arial"/>
                      <w:color w:val="0070C0"/>
                      <w:sz w:val="20"/>
                      <w:szCs w:val="20"/>
                      <w:highlight w:val="white"/>
                    </w:rPr>
                  </w:pPr>
                </w:p>
              </w:tc>
            </w:tr>
          </w:tbl>
          <w:p w:rsidR="00B25629" w:rsidRDefault="00B25629">
            <w:pPr>
              <w:tabs>
                <w:tab w:val="left" w:pos="357"/>
              </w:tabs>
              <w:spacing w:after="0"/>
              <w:rPr>
                <w:rFonts w:ascii="Arial" w:hAnsi="Arial" w:cs="Arial"/>
                <w:sz w:val="20"/>
                <w:szCs w:val="20"/>
              </w:rPr>
            </w:pPr>
          </w:p>
        </w:tc>
      </w:tr>
      <w:tr w:rsidR="00B25629">
        <w:tc>
          <w:tcPr>
            <w:tcW w:w="8490" w:type="dxa"/>
            <w:tcMar>
              <w:top w:w="100" w:type="dxa"/>
              <w:left w:w="100" w:type="dxa"/>
              <w:bottom w:w="100" w:type="dxa"/>
              <w:right w:w="100" w:type="dxa"/>
            </w:tcMar>
          </w:tcPr>
          <w:p w:rsidR="00B25629" w:rsidRDefault="009C595F">
            <w:pPr>
              <w:jc w:val="both"/>
              <w:rPr>
                <w:rFonts w:ascii="Arial" w:eastAsia="Times New Roman" w:hAnsi="Arial" w:cs="Arial"/>
                <w:sz w:val="20"/>
                <w:szCs w:val="20"/>
              </w:rPr>
            </w:pPr>
            <w:r>
              <w:rPr>
                <w:rFonts w:ascii="Arial" w:eastAsia="Times New Roman" w:hAnsi="Arial" w:cs="Arial"/>
                <w:sz w:val="20"/>
                <w:szCs w:val="20"/>
                <w:highlight w:val="white"/>
              </w:rPr>
              <w:t xml:space="preserve">Bibliografia Complementar:  </w:t>
            </w:r>
            <w:r>
              <w:rPr>
                <w:rFonts w:ascii="Arial" w:eastAsia="Times New Roman" w:hAnsi="Arial" w:cs="Arial"/>
                <w:color w:val="0070C0"/>
                <w:sz w:val="20"/>
                <w:szCs w:val="20"/>
              </w:rPr>
              <w:t>Informar toda a bibliografia complementar utilizada na UC.</w:t>
            </w:r>
          </w:p>
          <w:p w:rsidR="00B25629" w:rsidRDefault="009C595F">
            <w:pPr>
              <w:jc w:val="both"/>
              <w:rPr>
                <w:rFonts w:ascii="Arial" w:eastAsia="Times New Roman" w:hAnsi="Arial" w:cs="Arial"/>
                <w:color w:val="0070C0"/>
                <w:sz w:val="18"/>
                <w:szCs w:val="18"/>
                <w:lang w:eastAsia="pt-BR"/>
              </w:rPr>
            </w:pPr>
            <w:r>
              <w:rPr>
                <w:rFonts w:ascii="Arial" w:eastAsia="Times New Roman" w:hAnsi="Arial" w:cs="Arial"/>
                <w:color w:val="0070C0"/>
                <w:sz w:val="20"/>
                <w:szCs w:val="20"/>
              </w:rPr>
              <w:t>●</w:t>
            </w:r>
            <w:r>
              <w:rPr>
                <w:rFonts w:ascii="Arial" w:eastAsia="Times New Roman" w:hAnsi="Arial" w:cs="Arial"/>
                <w:color w:val="0070C0"/>
                <w:sz w:val="18"/>
                <w:szCs w:val="18"/>
                <w:lang w:eastAsia="pt-BR"/>
              </w:rPr>
              <w:t xml:space="preserve"> É importante que a bibliografia complementar esteja adequada às unidades curriculares propostas, aos conteúdos descritos no PPC, assim como atualizada, considerando a dinâmica da área de conhecimento que a unidade curricular está inserida. </w:t>
            </w:r>
          </w:p>
          <w:p w:rsidR="00B25629" w:rsidRDefault="00B25629">
            <w:pPr>
              <w:jc w:val="both"/>
              <w:rPr>
                <w:rFonts w:ascii="Arial" w:eastAsia="Times New Roman" w:hAnsi="Arial" w:cs="Arial"/>
                <w:color w:val="5B9BD5" w:themeColor="accent1"/>
                <w:sz w:val="18"/>
                <w:szCs w:val="18"/>
                <w:lang w:eastAsia="pt-BR"/>
              </w:rPr>
            </w:pPr>
          </w:p>
          <w:p w:rsidR="00B25629" w:rsidRDefault="00B25629">
            <w:pPr>
              <w:spacing w:after="0" w:line="240" w:lineRule="auto"/>
              <w:rPr>
                <w:rFonts w:ascii="Arial" w:hAnsi="Arial" w:cs="Arial"/>
                <w:sz w:val="20"/>
                <w:szCs w:val="20"/>
              </w:rPr>
            </w:pPr>
          </w:p>
        </w:tc>
      </w:tr>
    </w:tbl>
    <w:p w:rsidR="00B25629" w:rsidRDefault="009C595F">
      <w:pPr>
        <w:spacing w:after="0" w:line="240" w:lineRule="auto"/>
        <w:rPr>
          <w:rFonts w:ascii="Arial" w:eastAsia="Times New Roman" w:hAnsi="Arial" w:cs="Arial"/>
          <w:color w:val="0070C0"/>
          <w:sz w:val="18"/>
          <w:szCs w:val="18"/>
          <w:lang w:eastAsia="pt-BR"/>
        </w:rPr>
      </w:pPr>
      <w:r>
        <w:rPr>
          <w:rFonts w:ascii="Arial" w:hAnsi="Arial" w:cs="Arial"/>
          <w:color w:val="0070C0"/>
        </w:rPr>
        <w:t>*</w:t>
      </w:r>
      <w:r>
        <w:rPr>
          <w:rFonts w:ascii="Arial" w:eastAsia="Times New Roman" w:hAnsi="Arial" w:cs="Arial"/>
          <w:color w:val="0070C0"/>
          <w:sz w:val="18"/>
          <w:szCs w:val="18"/>
          <w:lang w:eastAsia="pt-BR"/>
        </w:rPr>
        <w:t>Se houver indicação de títulos virtuais, apontar o acesso físico na instituição, com instalações e recursos tecnológicos que atendam à demanda e à oferta via internet, bem como de ferramentas de acessibilidade e de soluções de apoio à leitura, estudo e aprendizagem</w:t>
      </w:r>
    </w:p>
    <w:p w:rsidR="00B25629" w:rsidRDefault="009C595F">
      <w:pPr>
        <w:spacing w:after="0" w:line="240" w:lineRule="auto"/>
        <w:rPr>
          <w:rFonts w:ascii="Arial" w:eastAsia="Times New Roman" w:hAnsi="Arial" w:cs="Arial"/>
          <w:color w:val="0070C0"/>
          <w:sz w:val="18"/>
          <w:szCs w:val="18"/>
          <w:lang w:eastAsia="pt-BR"/>
        </w:rPr>
      </w:pPr>
      <w:r>
        <w:rPr>
          <w:rFonts w:ascii="Arial" w:eastAsia="Times New Roman" w:hAnsi="Arial" w:cs="Arial"/>
          <w:color w:val="0070C0"/>
          <w:sz w:val="18"/>
          <w:szCs w:val="18"/>
          <w:lang w:eastAsia="pt-BR"/>
        </w:rPr>
        <w:t xml:space="preserve"> Se houver periódicos especializados que suplementam o conteúdo administrado nas UCs, o acervo deve possuir exemplares ou assinaturas de acesso virtual. </w:t>
      </w:r>
    </w:p>
    <w:p w:rsidR="00B25629" w:rsidRDefault="00B25629">
      <w:pPr>
        <w:pStyle w:val="NormalWeb"/>
        <w:shd w:val="clear" w:color="auto" w:fill="FFFFFF"/>
        <w:spacing w:before="0" w:beforeAutospacing="0" w:after="150" w:afterAutospacing="0" w:line="405" w:lineRule="atLeast"/>
        <w:jc w:val="both"/>
        <w:rPr>
          <w:rFonts w:ascii="Arial" w:hAnsi="Arial" w:cs="Arial"/>
          <w:color w:val="FF000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13995" w:rsidRDefault="00B13995">
      <w:pPr>
        <w:pStyle w:val="NormalWeb"/>
        <w:shd w:val="clear" w:color="auto" w:fill="FFFFFF"/>
        <w:spacing w:before="0" w:beforeAutospacing="0" w:after="150" w:afterAutospacing="0" w:line="405" w:lineRule="atLeast"/>
        <w:jc w:val="both"/>
        <w:rPr>
          <w:rFonts w:ascii="Arial" w:hAnsi="Arial" w:cs="Arial"/>
          <w:color w:val="333333"/>
        </w:rPr>
      </w:pPr>
    </w:p>
    <w:p w:rsidR="00B13995" w:rsidRDefault="00B13995">
      <w:pPr>
        <w:pStyle w:val="NormalWeb"/>
        <w:shd w:val="clear" w:color="auto" w:fill="FFFFFF"/>
        <w:spacing w:before="0" w:beforeAutospacing="0" w:after="150" w:afterAutospacing="0" w:line="405" w:lineRule="atLeast"/>
        <w:jc w:val="both"/>
        <w:rPr>
          <w:rFonts w:ascii="Arial" w:hAnsi="Arial" w:cs="Arial"/>
          <w:color w:val="333333"/>
        </w:rPr>
      </w:pPr>
      <w:bookmarkStart w:id="0" w:name="_GoBack"/>
      <w:bookmarkEnd w:id="0"/>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8. PROCEDIMENTOS DE AVALIAÇÃO </w:t>
      </w:r>
    </w:p>
    <w:p w:rsidR="00B25629" w:rsidRDefault="009C595F">
      <w:pPr>
        <w:shd w:val="clear" w:color="auto" w:fill="FFFFFF"/>
        <w:spacing w:after="150" w:line="405" w:lineRule="atLeas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8.1 Sistemas de Avaliação do Processo de Ensino e Aprendizagem</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Apresentar a reflexão do curso acerca do caráter da avaliação da aprendizagem. A descrição desse processo deve harmonizar-se com o que se determinou no perfil do egresso e nas competências e habilidades esperadas do profissional.  Os procedimentos de avaliação do ensino/aprendizagem devem ser de caráter formativo, de maneira a contribuir com </w:t>
      </w:r>
      <w:r>
        <w:rPr>
          <w:rFonts w:ascii="Arial" w:hAnsi="Arial" w:cs="Arial"/>
          <w:color w:val="0070C0"/>
          <w:sz w:val="24"/>
          <w:szCs w:val="24"/>
        </w:rPr>
        <w:t>a autonomia do discente e que resultem em informações sistematizadas e disponibilizadas aos estudantes.  Os resultados obtidos nas avaliações devem ser considerados para a melhoria da aprendizagem.</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Este item deverá ser elaborado em conformidade com a seção IV “DA AVALIAÇÃO ACADÊMICA” do Regimento Interno da ProGrad.</w:t>
      </w:r>
    </w:p>
    <w:p w:rsidR="00B25629" w:rsidRDefault="00B25629">
      <w:pPr>
        <w:shd w:val="clear" w:color="auto" w:fill="FFFFFF"/>
        <w:spacing w:after="150" w:line="405" w:lineRule="atLeast"/>
        <w:jc w:val="both"/>
        <w:rPr>
          <w:rFonts w:ascii="Arial" w:eastAsia="Times New Roman" w:hAnsi="Arial" w:cs="Arial"/>
          <w:color w:val="333333"/>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333333"/>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333333"/>
          <w:sz w:val="24"/>
          <w:szCs w:val="24"/>
          <w:lang w:eastAsia="pt-BR"/>
        </w:rPr>
      </w:pPr>
    </w:p>
    <w:p w:rsidR="00B25629" w:rsidRDefault="009C595F">
      <w:pPr>
        <w:shd w:val="clear" w:color="auto" w:fill="FFFFFF"/>
        <w:spacing w:after="150" w:line="405" w:lineRule="atLeast"/>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8.2 Sistemas de Avaliação do Projeto Pedagógico do Curso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Explicitar as ações acadêmico-administrativas decorrentes das autoavaliações e das avaliações externas (avaliação de curso, ENADE, CPC e outras) no âmbito do curso.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Deverá contemplar a participação institucionalizada dos discentes no acompanhamento e na avaliação do PPC.</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Para a elaboração deste item, recomenda-se conversar com a subcomissão da CPA do campus. </w:t>
      </w: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B05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rPr>
          <w:rFonts w:ascii="Arial" w:eastAsia="Times New Roman" w:hAnsi="Arial" w:cs="Arial"/>
          <w:color w:val="333333"/>
          <w:sz w:val="24"/>
          <w:szCs w:val="24"/>
          <w:lang w:eastAsia="pt-BR"/>
        </w:rPr>
      </w:pPr>
      <w:r>
        <w:rPr>
          <w:rFonts w:ascii="Arial" w:hAnsi="Arial" w:cs="Arial"/>
          <w:color w:val="333333"/>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9. ATIVIDADES COMPLEMENTARES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Neste item, deverão ser apresentadas e descritas as atividades complementares do curso. Segundo o RI da ProGrad (2014), “são atividades realizadas pelo estudante nos diferentes contextos e cenários que tenham como objetivo complementar sua formação profissional”. A carga horária deve ser apresentada, em conformidade com as respectivas DCN, quando houver, e constar na matriz curricular. As comissões de cursos deverão definir as normas que compõem o regulamento de atividades complementares, informando no PPC os princípios gerais. O regulamento aprovado pela comissão de curso deverá ficar disponível para os estudantes, mas não deve ser inserido no PPC.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Destaca-se, ainda, conforme o Instrumento de Avaliação de Cursos de Graduação presencial e a distância, versão outubro de 2017, que os cursos deverão considerar:</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a diversidade das atividades e suas formas de aproveitamento;</w:t>
      </w: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3"/>
          <w:szCs w:val="23"/>
          <w:lang w:eastAsia="pt-BR"/>
        </w:rPr>
        <w:t xml:space="preserve">-  efetividade das atividades complementares como apoio </w:t>
      </w:r>
      <w:r>
        <w:rPr>
          <w:rFonts w:ascii="Arial" w:eastAsia="Times New Roman" w:hAnsi="Arial" w:cs="Arial"/>
          <w:color w:val="0070C0"/>
          <w:sz w:val="24"/>
          <w:szCs w:val="24"/>
          <w:lang w:eastAsia="pt-BR"/>
        </w:rPr>
        <w:t>à formação do discente;</w:t>
      </w: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os instrumentos inovadores ou com bons resultados comprovados no regulamento, gestão e aproveitamento das atividades complementares.</w:t>
      </w: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9C595F">
      <w:pPr>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10. ESTÁGIO CURRICULAR</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Neste item, é necessário apresentar e descrever os aspectos fundamentais que compõem o estágio curricular supervisionado, tais como, carga horária, convênios, formas de realização, </w:t>
      </w:r>
      <w:r>
        <w:rPr>
          <w:rFonts w:ascii="Arial" w:hAnsi="Arial" w:cs="Arial"/>
          <w:color w:val="0070C0"/>
          <w:sz w:val="24"/>
          <w:szCs w:val="24"/>
        </w:rPr>
        <w:t xml:space="preserve">estratégias para a gestão da integração entre ensino e mundo do trabalho, tendo em vista as competências previstas no perfil do egresso e interlocução institucionalizada com o ambiente de estágio, gerando insumos para a atualização de suas práticas, além dos </w:t>
      </w:r>
      <w:r>
        <w:rPr>
          <w:rFonts w:ascii="Arial" w:eastAsia="Times New Roman" w:hAnsi="Arial" w:cs="Arial"/>
          <w:color w:val="0070C0"/>
          <w:sz w:val="24"/>
          <w:szCs w:val="24"/>
          <w:lang w:eastAsia="pt-BR"/>
        </w:rPr>
        <w:t xml:space="preserve"> instrumentos de acompanhamento para sua orientação, supervisão, coordenação e avaliação, em conformidade com as DCN, quando houver.</w:t>
      </w:r>
    </w:p>
    <w:p w:rsidR="00B25629" w:rsidRDefault="00B25629">
      <w:pPr>
        <w:pStyle w:val="Pa19"/>
        <w:spacing w:line="360" w:lineRule="auto"/>
        <w:jc w:val="both"/>
        <w:rPr>
          <w:rFonts w:ascii="Arial" w:eastAsia="Times New Roman" w:hAnsi="Arial" w:cs="Arial"/>
          <w:color w:val="0070C0"/>
          <w:lang w:eastAsia="pt-BR"/>
        </w:rPr>
      </w:pPr>
    </w:p>
    <w:p w:rsidR="00B25629" w:rsidRDefault="009C595F">
      <w:pPr>
        <w:pStyle w:val="Pa19"/>
        <w:spacing w:line="360" w:lineRule="auto"/>
        <w:jc w:val="both"/>
        <w:rPr>
          <w:rFonts w:ascii="Arial" w:eastAsia="Times New Roman" w:hAnsi="Arial" w:cs="Arial"/>
          <w:color w:val="0070C0"/>
          <w:lang w:eastAsia="pt-BR"/>
        </w:rPr>
      </w:pPr>
      <w:r>
        <w:rPr>
          <w:rFonts w:ascii="Arial" w:eastAsia="Times New Roman" w:hAnsi="Arial" w:cs="Arial"/>
          <w:color w:val="0070C0"/>
          <w:lang w:eastAsia="pt-BR"/>
        </w:rPr>
        <w:t xml:space="preserve">Na Unifesp, o estágio supervisionado compõe a matriz curricular na forma de uma unidade curricular e está caracterizado como: atividades realizadas pelo estudante no âmbito da prática profissional, sob a supervisão de um profissional da área, seja ele docente ou designado pelo docente responsável. </w:t>
      </w: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b/>
          <w:color w:val="0070C0"/>
          <w:sz w:val="24"/>
          <w:szCs w:val="24"/>
          <w:lang w:eastAsia="pt-BR"/>
        </w:rPr>
        <w:t>Para os cursos de licenciatura</w:t>
      </w:r>
      <w:r>
        <w:rPr>
          <w:rFonts w:ascii="Arial" w:eastAsia="Times New Roman" w:hAnsi="Arial" w:cs="Arial"/>
          <w:color w:val="0070C0"/>
          <w:sz w:val="24"/>
          <w:szCs w:val="24"/>
          <w:lang w:eastAsia="pt-BR"/>
        </w:rPr>
        <w:t xml:space="preserve"> deverão ser contemplados aspectos como: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quanto à relação com a rede de escolas da Educação Básica: acompanhamento pelo docente da Universidade (Orientador) nas atividades no campo da prática, ao longo do ano letivo, com vivência da realidade escolar de forma integral, incluindo participação em conselhos de classe/reunião de professores.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quanto à relação entre licenciandos, docentes e supervisores da rede de escolas da Educação Básica: parceria entre docentes da Universidade, licenciandos e docentes da Educação Básica, incluindo o supervisor de estágio; acompanhamento/participação do licenciando em atividades de planejamento, desenvolvimento e avaliação realizadas pelos docentes da Educação Básica; e participação dos docentes da Educação Básica no processo de orientação/formação dos licenciandos.</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 xml:space="preserve">- quanto à relação teoria e prática: articulação entre o currículo do curso e aspectos práticos da Educação Básica; embasamento teórico das atividades planejadas/desenvolvidas no campo da prática; reflexão teórica acerca de situações vivenciadas pelos licenciandos em contextos de educação formal e não formal e produção acadêmica que articule a teoria estudada com a prática vivenciada; e a criação e divulgação de produtos que articulem e sistematizem a relação entre teoria e prática, com atividades comprovadamente exitosas ou inovadoras. </w:t>
      </w:r>
    </w:p>
    <w:p w:rsidR="00B25629" w:rsidRDefault="00B25629">
      <w:pPr>
        <w:shd w:val="clear" w:color="auto" w:fill="FFFFFF"/>
        <w:spacing w:after="150" w:line="405" w:lineRule="atLeast"/>
        <w:jc w:val="both"/>
        <w:rPr>
          <w:rFonts w:ascii="Arial" w:eastAsia="Times New Roman" w:hAnsi="Arial" w:cs="Arial"/>
          <w:color w:val="00B050"/>
          <w:sz w:val="24"/>
          <w:szCs w:val="24"/>
          <w:lang w:eastAsia="pt-BR"/>
        </w:rPr>
      </w:pP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b/>
          <w:color w:val="0070C0"/>
          <w:sz w:val="24"/>
          <w:szCs w:val="24"/>
          <w:lang w:eastAsia="pt-BR"/>
        </w:rPr>
        <w:t>Para os cursos de Medicina</w:t>
      </w:r>
      <w:r>
        <w:rPr>
          <w:rFonts w:ascii="Arial" w:eastAsia="Times New Roman" w:hAnsi="Arial" w:cs="Arial"/>
          <w:color w:val="0070C0"/>
          <w:sz w:val="24"/>
          <w:szCs w:val="24"/>
          <w:lang w:eastAsia="pt-BR"/>
        </w:rPr>
        <w:t>, deverão ser apresentados os aspectos: carga horária, contemplando no mínimo 35% da carga horária do curso; existência de convênios e/ou COAPES; formas de apresentação, orientação, supervisão e coordenação; mínimo de 30% da carga horária voltada a rodízio nas áreas de Medicina Geral de Família e Comunidade, Urgência e Emergência e, a carga-horária restante, distribuída entre Clínica Médica, Pediatria, Ginecologia e Obstetrícia, Clínica Cirúrgica, Saúde Coletiva e Saúde Mental, não ultrapassando a carga horária teórica em 20% do total por estágio, em cada uma destas áreas.</w:t>
      </w:r>
      <w:r>
        <w:rPr>
          <w:rFonts w:ascii="Arial" w:eastAsia="Times New Roman" w:hAnsi="Arial" w:cs="Arial"/>
          <w:color w:val="0070C0"/>
          <w:sz w:val="24"/>
          <w:szCs w:val="24"/>
          <w:lang w:eastAsia="pt-BR"/>
        </w:rPr>
        <w:br w:type="page"/>
      </w:r>
    </w:p>
    <w:p w:rsidR="00B25629" w:rsidRDefault="009C595F">
      <w:pPr>
        <w:shd w:val="clear" w:color="auto" w:fill="FFFFFF"/>
        <w:spacing w:after="150" w:line="405" w:lineRule="atLeast"/>
        <w:jc w:val="both"/>
        <w:rPr>
          <w:rFonts w:ascii="Arial" w:eastAsia="Times New Roman" w:hAnsi="Arial" w:cs="Arial"/>
          <w:color w:val="5B9BD5" w:themeColor="accent1"/>
          <w:sz w:val="24"/>
          <w:szCs w:val="24"/>
          <w:lang w:eastAsia="pt-BR"/>
        </w:rPr>
      </w:pPr>
      <w:r>
        <w:rPr>
          <w:rFonts w:ascii="Arial" w:eastAsia="Times New Roman" w:hAnsi="Arial" w:cs="Arial"/>
          <w:color w:val="333333"/>
          <w:sz w:val="24"/>
          <w:szCs w:val="24"/>
          <w:lang w:eastAsia="pt-BR"/>
        </w:rPr>
        <w:t xml:space="preserve">11. ATIVIDADES PRÁTICAS DE ENSINO </w:t>
      </w:r>
      <w:r>
        <w:rPr>
          <w:rFonts w:ascii="Arial" w:eastAsia="Times New Roman" w:hAnsi="Arial" w:cs="Arial"/>
          <w:color w:val="0070C0"/>
          <w:sz w:val="24"/>
          <w:szCs w:val="24"/>
          <w:lang w:eastAsia="pt-BR"/>
        </w:rPr>
        <w:t>(exclusivo para licenciaturas e cursos da área de saúde, inclusive Medicina</w:t>
      </w:r>
      <w:r>
        <w:rPr>
          <w:rFonts w:ascii="Arial" w:eastAsia="Times New Roman" w:hAnsi="Arial" w:cs="Arial"/>
          <w:color w:val="5B9BD5" w:themeColor="accent1"/>
          <w:sz w:val="24"/>
          <w:szCs w:val="24"/>
          <w:lang w:eastAsia="pt-BR"/>
        </w:rPr>
        <w:t>)</w:t>
      </w:r>
    </w:p>
    <w:p w:rsidR="00B25629" w:rsidRDefault="00B25629">
      <w:pPr>
        <w:shd w:val="clear" w:color="auto" w:fill="FFFFFF"/>
        <w:spacing w:after="150" w:line="405" w:lineRule="atLeast"/>
        <w:jc w:val="both"/>
        <w:rPr>
          <w:rFonts w:ascii="Arial" w:eastAsia="Times New Roman" w:hAnsi="Arial" w:cs="Arial"/>
          <w:color w:val="5B9BD5" w:themeColor="accent1"/>
          <w:sz w:val="24"/>
          <w:szCs w:val="24"/>
          <w:lang w:eastAsia="pt-BR"/>
        </w:rPr>
      </w:pPr>
    </w:p>
    <w:p w:rsidR="00B25629" w:rsidRDefault="009C595F">
      <w:pPr>
        <w:autoSpaceDE w:val="0"/>
        <w:autoSpaceDN w:val="0"/>
        <w:adjustRightInd w:val="0"/>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Licenciaturas: descrever como estão implantadas as atividades práticas de ensino e como articulam teoria e prática ao longo do curso, considerando as DCN da Educação Básica, da Formação de Professores e da área de conhecimento da Licenciatura.</w:t>
      </w:r>
    </w:p>
    <w:p w:rsidR="00B25629" w:rsidRDefault="00B25629">
      <w:pPr>
        <w:autoSpaceDE w:val="0"/>
        <w:autoSpaceDN w:val="0"/>
        <w:adjustRightInd w:val="0"/>
        <w:spacing w:after="0" w:line="240" w:lineRule="auto"/>
        <w:jc w:val="both"/>
        <w:rPr>
          <w:rFonts w:ascii="Arial" w:eastAsia="Times New Roman" w:hAnsi="Arial" w:cs="Arial"/>
          <w:color w:val="5B9BD5" w:themeColor="accent1"/>
          <w:sz w:val="24"/>
          <w:szCs w:val="24"/>
          <w:lang w:eastAsia="pt-BR"/>
        </w:rPr>
      </w:pPr>
    </w:p>
    <w:p w:rsidR="00B25629" w:rsidRDefault="009C595F">
      <w:pPr>
        <w:autoSpaceDE w:val="0"/>
        <w:autoSpaceDN w:val="0"/>
        <w:adjustRightInd w:val="0"/>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Áreas da saúde (menos Medicina): descrever como estão implantadas as atividades práticas de ensino, de acordo com as DCN do curso e conforme a regulamentação, que deverá tratar da orientação, supervisão e responsabilidade docente.</w:t>
      </w:r>
    </w:p>
    <w:p w:rsidR="00B25629" w:rsidRDefault="009C595F">
      <w:pPr>
        <w:autoSpaceDE w:val="0"/>
        <w:autoSpaceDN w:val="0"/>
        <w:adjustRightInd w:val="0"/>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Importante também demonstrar a inserção nos cenários do SUS e em outros ambientes (laboratórios ou espaços de ensino), que propicie o desenvolvimento de competências específicas da profissão, e que as atividades estejam, ainda, relacionadas ao contexto de saúde da região.</w:t>
      </w:r>
    </w:p>
    <w:p w:rsidR="00B25629" w:rsidRDefault="00B25629">
      <w:pPr>
        <w:autoSpaceDE w:val="0"/>
        <w:autoSpaceDN w:val="0"/>
        <w:adjustRightInd w:val="0"/>
        <w:spacing w:after="0" w:line="240" w:lineRule="auto"/>
        <w:jc w:val="both"/>
        <w:rPr>
          <w:rFonts w:ascii="Arial" w:eastAsia="Times New Roman" w:hAnsi="Arial" w:cs="Arial"/>
          <w:color w:val="0070C0"/>
          <w:sz w:val="24"/>
          <w:szCs w:val="24"/>
          <w:lang w:eastAsia="pt-BR"/>
        </w:rPr>
      </w:pPr>
    </w:p>
    <w:p w:rsidR="00B25629" w:rsidRDefault="00B25629">
      <w:pPr>
        <w:autoSpaceDE w:val="0"/>
        <w:autoSpaceDN w:val="0"/>
        <w:adjustRightInd w:val="0"/>
        <w:spacing w:after="0" w:line="240" w:lineRule="auto"/>
        <w:jc w:val="both"/>
        <w:rPr>
          <w:rFonts w:ascii="Arial" w:eastAsia="Times New Roman" w:hAnsi="Arial" w:cs="Arial"/>
          <w:color w:val="0070C0"/>
          <w:sz w:val="24"/>
          <w:szCs w:val="24"/>
          <w:lang w:eastAsia="pt-BR"/>
        </w:rPr>
      </w:pPr>
    </w:p>
    <w:p w:rsidR="00B25629" w:rsidRDefault="009C595F">
      <w:pPr>
        <w:spacing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Medicina: descrever como estão implantadas as atividades práticas de ensino, priorizando o enfoque de atenção básica, especialmente nas áreas de clínica médica, cirurgia, pediatria, saúde coletiva, ginecologia, obstetrícia e saúde mental, em unidades básicas de saúde, ambulatórios (de nível secundário) ou unidades de internação, considerando a perspectiva da hierarquização dos serviços de saúde e da atenção médica, supervisionadas pelos docentes das respectivas disciplinas.</w:t>
      </w:r>
    </w:p>
    <w:p w:rsidR="00B25629" w:rsidRDefault="009C595F">
      <w:pPr>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12. TRABALHO DE CONCLUSÃO DE CURSO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Apresentar e descrever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Além disso, é necessária a explicitação da sua carga horária e do processo de orientação do estudante.</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As comissões de cursos deverão definir as normas que compõem o regulamento do Trabalho de Conclusão de Curso, informando no PPC os princípios gerais. O regulamento deverá ser divulgado e ficar disponível para os estudantes, mas não deve ser inserido no PPC.</w:t>
      </w: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Neste item, ainda, o curso deve descrever se há manuais de apoio à produção dos trabalhos e de que maneira serão divulgados, assim como informar se há disponibilização do TCC em repositórios institucionais próprios, acessíveis pela internet.</w:t>
      </w:r>
    </w:p>
    <w:p w:rsidR="00B25629" w:rsidRDefault="009C595F">
      <w:pPr>
        <w:shd w:val="clear" w:color="auto" w:fill="FFFFFF"/>
        <w:spacing w:after="15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Este item é obrigatório para os cursos em que as DCNs preveem o TCC e optativo para os demais.</w:t>
      </w:r>
    </w:p>
    <w:p w:rsidR="00B25629" w:rsidRDefault="00B25629">
      <w:pPr>
        <w:jc w:val="center"/>
        <w:rPr>
          <w:rFonts w:ascii="Arial" w:eastAsia="Times New Roman" w:hAnsi="Arial" w:cs="Arial"/>
          <w:color w:val="0070C0"/>
          <w:sz w:val="24"/>
          <w:szCs w:val="24"/>
          <w:lang w:eastAsia="pt-BR"/>
        </w:rPr>
      </w:pPr>
    </w:p>
    <w:p w:rsidR="00B25629" w:rsidRDefault="00B25629">
      <w:pPr>
        <w:jc w:val="center"/>
        <w:rPr>
          <w:rFonts w:ascii="Arial" w:eastAsia="Times New Roman" w:hAnsi="Arial" w:cs="Arial"/>
          <w:color w:val="0070C0"/>
          <w:sz w:val="24"/>
          <w:szCs w:val="24"/>
          <w:lang w:eastAsia="pt-BR"/>
        </w:rPr>
      </w:pPr>
    </w:p>
    <w:p w:rsidR="00B25629" w:rsidRDefault="00B25629">
      <w:pPr>
        <w:jc w:val="both"/>
        <w:rPr>
          <w:rFonts w:ascii="Arial" w:eastAsia="Times New Roman" w:hAnsi="Arial" w:cs="Arial"/>
          <w:color w:val="0070C0"/>
          <w:sz w:val="24"/>
          <w:szCs w:val="24"/>
          <w:lang w:eastAsia="pt-BR"/>
        </w:rPr>
      </w:pPr>
    </w:p>
    <w:p w:rsidR="00B25629" w:rsidRDefault="00B25629">
      <w:pPr>
        <w:jc w:val="both"/>
        <w:rPr>
          <w:rFonts w:ascii="Arial" w:eastAsia="Times New Roman" w:hAnsi="Arial" w:cs="Arial"/>
          <w:color w:val="FF0000"/>
          <w:sz w:val="24"/>
          <w:szCs w:val="24"/>
          <w:lang w:eastAsia="pt-BR"/>
        </w:rPr>
      </w:pPr>
    </w:p>
    <w:p w:rsidR="00B25629" w:rsidRDefault="009C595F">
      <w:pPr>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13. APOIO AO DISCENTE </w:t>
      </w:r>
    </w:p>
    <w:p w:rsidR="00B25629" w:rsidRDefault="009C595F">
      <w:pPr>
        <w:pStyle w:val="NormalWeb"/>
        <w:shd w:val="clear" w:color="auto" w:fill="FFFFFF"/>
        <w:spacing w:before="0" w:beforeAutospacing="0" w:after="0" w:afterAutospacing="0" w:line="360" w:lineRule="auto"/>
        <w:jc w:val="both"/>
        <w:rPr>
          <w:rFonts w:ascii="Arial" w:hAnsi="Arial" w:cs="Arial"/>
          <w:color w:val="0070C0"/>
        </w:rPr>
      </w:pPr>
      <w:r>
        <w:rPr>
          <w:rFonts w:ascii="Arial" w:hAnsi="Arial" w:cs="Arial"/>
          <w:color w:val="0070C0"/>
          <w:shd w:val="clear" w:color="auto" w:fill="FFFFFF"/>
        </w:rPr>
        <w:t xml:space="preserve">Descrever as políticas institucionais de apoio ao discente, que devem </w:t>
      </w:r>
      <w:r>
        <w:rPr>
          <w:rFonts w:ascii="Arial" w:hAnsi="Arial" w:cs="Arial"/>
          <w:color w:val="0070C0"/>
        </w:rPr>
        <w:t xml:space="preserve">contemplar </w:t>
      </w: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ações de acolhimento, assistência e permanência estudantil, apoio pedagógico, acessibilidade metodológica e instrumental</w:t>
      </w:r>
      <w:r>
        <w:rPr>
          <w:rStyle w:val="Refdenotaderodap"/>
          <w:rFonts w:ascii="Arial" w:eastAsia="Times New Roman" w:hAnsi="Arial" w:cs="Arial"/>
          <w:color w:val="0070C0"/>
          <w:sz w:val="24"/>
          <w:szCs w:val="24"/>
          <w:lang w:eastAsia="pt-BR"/>
        </w:rPr>
        <w:footnoteReference w:id="12"/>
      </w:r>
      <w:r>
        <w:rPr>
          <w:rFonts w:ascii="Arial" w:eastAsia="Times New Roman" w:hAnsi="Arial" w:cs="Arial"/>
          <w:color w:val="0070C0"/>
          <w:sz w:val="24"/>
          <w:szCs w:val="24"/>
          <w:lang w:eastAsia="pt-BR"/>
        </w:rPr>
        <w:t>, monitoria, nivelamento, intermediação e acompanhamento de estágios não obrigatórios remunerados, apoio psicopedagógico, participação em centros acadêmicos ou intercâmbios nacionais e internacionais e outras ações inovadoras.</w:t>
      </w:r>
    </w:p>
    <w:p w:rsidR="00B25629" w:rsidRDefault="009C595F">
      <w:pPr>
        <w:spacing w:after="0" w:line="360" w:lineRule="auto"/>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Recomenda-se, também, relacionar a assistência e permanência estudantil com as ações promovidas pela Pró-Reitoria de Assuntos Estudantis (PRAE) e pelos NAE (Núcleo de Apoio ao Estudante) de cada campi.</w:t>
      </w: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jc w:val="both"/>
        <w:rPr>
          <w:rFonts w:ascii="Arial" w:eastAsia="Times New Roman" w:hAnsi="Arial" w:cs="Arial"/>
          <w:color w:val="333333"/>
          <w:sz w:val="24"/>
          <w:szCs w:val="24"/>
          <w:lang w:eastAsia="pt-BR"/>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14. GESTÃO ACADÊMICA DO CURSO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 xml:space="preserve">Neste item, apresentar a gestão do curso por meio da atuação do coordenador. Para tanto, descrever a relação do coordenador com a comunidade acadêmica, sobretudo, com os docentes e discentes.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Apontar se há um plano de ação do coordenador documentado e compartilhado e, ainda, se dispõe de indicadores de desempenho da referida coordenação, bem como expor o modo pelo qual é administrada a potencialidade do corpo docente do curso, considerando a sua integração e seu aprimoramento.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 xml:space="preserve">Descrever também o funcionamento dos colegiados que participam da gestão acadêmica do curso e a representatividade nos colegiados superiores. </w:t>
      </w:r>
    </w:p>
    <w:p w:rsidR="00B25629" w:rsidRDefault="009C595F">
      <w:pPr>
        <w:pStyle w:val="NormalWeb"/>
        <w:shd w:val="clear" w:color="auto" w:fill="FFFFFF"/>
        <w:tabs>
          <w:tab w:val="left" w:pos="2760"/>
        </w:tabs>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ab/>
      </w: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p>
    <w:p w:rsidR="00B25629" w:rsidRDefault="009C595F">
      <w:pPr>
        <w:spacing w:after="0" w:line="360" w:lineRule="auto"/>
        <w:jc w:val="both"/>
        <w:rPr>
          <w:rFonts w:ascii="Arial" w:eastAsia="Times New Roman" w:hAnsi="Arial" w:cs="Arial"/>
          <w:color w:val="333333"/>
          <w:sz w:val="24"/>
          <w:szCs w:val="24"/>
          <w:lang w:eastAsia="pt-BR"/>
        </w:rPr>
      </w:pPr>
      <w:r>
        <w:rPr>
          <w:rFonts w:ascii="Arial" w:hAnsi="Arial" w:cs="Arial"/>
          <w:color w:val="333333"/>
          <w:sz w:val="24"/>
          <w:szCs w:val="24"/>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15. RELAÇÃO DO CURSO COM O ENSINO, A PESQUISA E A EXTENSÃO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 xml:space="preserve">Demonstrar como ocorre a relação do ensino com a pesquisa e a extensão no desenvolvimento das atividades curriculares do curso. Para as ações extensionistas, demonstrar a interação entre o conhecimento científico produzido na universidade e sua interface com a comunidade. </w:t>
      </w:r>
    </w:p>
    <w:p w:rsidR="00B25629" w:rsidRDefault="009C595F">
      <w:pPr>
        <w:pStyle w:val="NormalWeb"/>
        <w:shd w:val="clear" w:color="auto" w:fill="FFFFFF"/>
        <w:spacing w:before="0" w:beforeAutospacing="0" w:after="150" w:afterAutospacing="0" w:line="405" w:lineRule="atLeast"/>
        <w:jc w:val="both"/>
        <w:rPr>
          <w:rFonts w:ascii="Arial" w:hAnsi="Arial" w:cs="Arial"/>
          <w:color w:val="5B9BD5" w:themeColor="accent1"/>
          <w:shd w:val="clear" w:color="auto" w:fill="FFFFFF"/>
        </w:rPr>
      </w:pPr>
      <w:r>
        <w:rPr>
          <w:rFonts w:ascii="Arial" w:hAnsi="Arial" w:cs="Arial"/>
          <w:color w:val="0070C0"/>
          <w:shd w:val="clear" w:color="auto" w:fill="FFFFFF"/>
        </w:rPr>
        <w:t>Já para as ações de pesquisa apontar as linhas e grupos de pesquisa e suas articulações com o ensino e a extensão</w:t>
      </w:r>
      <w:r>
        <w:rPr>
          <w:rFonts w:ascii="Arial" w:hAnsi="Arial" w:cs="Arial"/>
          <w:color w:val="5B9BD5" w:themeColor="accent1"/>
          <w:shd w:val="clear" w:color="auto" w:fill="FFFFFF"/>
        </w:rPr>
        <w:t xml:space="preserve">.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 xml:space="preserve">Importante destacar, quando houver, os Programas de Educação Tutorial – PETs.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 xml:space="preserve"> </w:t>
      </w:r>
    </w:p>
    <w:p w:rsidR="00B25629" w:rsidRDefault="009C595F">
      <w:pPr>
        <w:pStyle w:val="NormalWeb"/>
        <w:shd w:val="clear" w:color="auto" w:fill="FFFFFF"/>
        <w:tabs>
          <w:tab w:val="left" w:pos="2490"/>
        </w:tabs>
        <w:spacing w:before="0" w:beforeAutospacing="0" w:after="150" w:afterAutospacing="0" w:line="405" w:lineRule="atLeast"/>
        <w:jc w:val="both"/>
        <w:rPr>
          <w:rFonts w:ascii="Arial" w:hAnsi="Arial" w:cs="Arial"/>
          <w:color w:val="333333"/>
        </w:rPr>
      </w:pPr>
      <w:r>
        <w:rPr>
          <w:rFonts w:ascii="Arial" w:hAnsi="Arial" w:cs="Arial"/>
          <w:color w:val="333333"/>
        </w:rPr>
        <w:tab/>
      </w: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B25629">
      <w:pPr>
        <w:jc w:val="both"/>
        <w:rPr>
          <w:rFonts w:ascii="Arial" w:hAnsi="Arial" w:cs="Arial"/>
          <w:color w:val="333333"/>
          <w:sz w:val="24"/>
          <w:szCs w:val="24"/>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16. INFRAESTRUTURA </w:t>
      </w:r>
    </w:p>
    <w:p w:rsidR="00B25629" w:rsidRDefault="009C595F">
      <w:pPr>
        <w:spacing w:line="360" w:lineRule="auto"/>
        <w:jc w:val="both"/>
        <w:rPr>
          <w:rFonts w:ascii="Arial" w:eastAsia="Times New Roman" w:hAnsi="Arial" w:cs="Arial"/>
          <w:strike/>
          <w:color w:val="0070C0"/>
          <w:sz w:val="24"/>
          <w:szCs w:val="24"/>
          <w:lang w:eastAsia="pt-BR"/>
        </w:rPr>
      </w:pPr>
      <w:r>
        <w:rPr>
          <w:rFonts w:ascii="Arial" w:eastAsia="Times New Roman" w:hAnsi="Arial" w:cs="Arial"/>
          <w:color w:val="0070C0"/>
          <w:sz w:val="24"/>
          <w:szCs w:val="24"/>
          <w:lang w:eastAsia="pt-BR"/>
        </w:rPr>
        <w:t>Descrever a infraestrutura disponível para a realização das atividades didáticas e de estudo individual/coletivo necessária à operacionalização do curso, tais como, instalações e equipamentos, infraestrutura tecnológica, sala de coordenação de curso, salas de aula, sala coletiva de professores bibliotecas e laboratórios</w:t>
      </w:r>
      <w:r>
        <w:rPr>
          <w:rStyle w:val="Refdenotaderodap"/>
          <w:rFonts w:ascii="Arial" w:eastAsia="Times New Roman" w:hAnsi="Arial" w:cs="Arial"/>
          <w:color w:val="0070C0"/>
          <w:sz w:val="24"/>
          <w:szCs w:val="24"/>
          <w:lang w:eastAsia="pt-BR"/>
        </w:rPr>
        <w:footnoteReference w:id="13"/>
      </w:r>
      <w:r>
        <w:rPr>
          <w:rFonts w:ascii="Arial" w:eastAsia="Times New Roman" w:hAnsi="Arial" w:cs="Arial"/>
          <w:color w:val="0070C0"/>
          <w:sz w:val="24"/>
          <w:szCs w:val="24"/>
          <w:lang w:eastAsia="pt-BR"/>
        </w:rPr>
        <w:t xml:space="preserve">. É importante atentar-se para a descrição dos espaços coletivos acessíveis às pessoas com deficiência ou com mobilidade reduzida. </w:t>
      </w:r>
    </w:p>
    <w:p w:rsidR="00B25629" w:rsidRDefault="009C595F">
      <w:pPr>
        <w:spacing w:after="0" w:line="240" w:lineRule="auto"/>
        <w:rPr>
          <w:rFonts w:ascii="Arial" w:eastAsia="Times New Roman" w:hAnsi="Arial" w:cs="Arial"/>
          <w:lang w:eastAsia="pt-BR"/>
        </w:rPr>
      </w:pPr>
      <w:r>
        <w:rPr>
          <w:rFonts w:ascii="Arial" w:eastAsia="Times New Roman" w:hAnsi="Arial" w:cs="Arial"/>
          <w:lang w:eastAsia="pt-BR"/>
        </w:rPr>
        <w:t>.</w:t>
      </w: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shd w:val="clear" w:color="auto" w:fill="FFFFFF"/>
        <w:spacing w:after="150" w:line="405" w:lineRule="atLeast"/>
        <w:jc w:val="both"/>
        <w:rPr>
          <w:rFonts w:ascii="Arial" w:eastAsia="Times New Roman" w:hAnsi="Arial" w:cs="Arial"/>
          <w:color w:val="0070C0"/>
          <w:sz w:val="24"/>
          <w:szCs w:val="24"/>
          <w:lang w:eastAsia="pt-BR"/>
        </w:rPr>
      </w:pPr>
    </w:p>
    <w:p w:rsidR="00B25629" w:rsidRDefault="00B25629">
      <w:pPr>
        <w:pStyle w:val="NormalWeb"/>
        <w:rPr>
          <w:rFonts w:ascii="Arial" w:hAnsi="Arial" w:cs="Arial"/>
          <w:color w:val="333333"/>
        </w:rPr>
      </w:pPr>
    </w:p>
    <w:p w:rsidR="00B25629" w:rsidRDefault="00B25629">
      <w:pPr>
        <w:pStyle w:val="NormalWeb"/>
        <w:rPr>
          <w:rFonts w:ascii="Arial" w:hAnsi="Arial" w:cs="Arial"/>
          <w:color w:val="333333"/>
        </w:rPr>
      </w:pPr>
    </w:p>
    <w:p w:rsidR="00B25629" w:rsidRDefault="009C595F">
      <w:pPr>
        <w:pStyle w:val="NormalWeb"/>
        <w:rPr>
          <w:rFonts w:ascii="Arial" w:hAnsi="Arial" w:cs="Arial"/>
          <w:color w:val="333333"/>
        </w:rPr>
      </w:pPr>
      <w:r>
        <w:rPr>
          <w:rFonts w:ascii="Arial" w:hAnsi="Arial" w:cs="Arial"/>
          <w:color w:val="333333"/>
        </w:rPr>
        <w:t xml:space="preserve">17. CORPO SOCIAL </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Apresentar a equipe que compõe o curso, dentre eles, os docentes e técnicos administrativos em educação.</w:t>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17.1 Docentes</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shd w:val="clear" w:color="auto" w:fill="FFFFFF"/>
        </w:rPr>
      </w:pPr>
      <w:r>
        <w:rPr>
          <w:rFonts w:ascii="Arial" w:hAnsi="Arial" w:cs="Arial"/>
          <w:color w:val="0070C0"/>
          <w:shd w:val="clear" w:color="auto" w:fill="FFFFFF"/>
        </w:rPr>
        <w:t>Relacionar os docentes vinculados ao curso, conforme o modelo abaixo:</w:t>
      </w:r>
    </w:p>
    <w:p w:rsidR="00B25629" w:rsidRDefault="009C595F">
      <w:pPr>
        <w:shd w:val="clear" w:color="auto" w:fill="FFFFFF"/>
        <w:spacing w:after="150" w:line="405" w:lineRule="atLeast"/>
        <w:jc w:val="both"/>
        <w:rPr>
          <w:rFonts w:ascii="Arial" w:eastAsia="Times New Roman" w:hAnsi="Arial" w:cs="Arial"/>
          <w:color w:val="0070C0"/>
          <w:sz w:val="24"/>
          <w:szCs w:val="24"/>
          <w:lang w:eastAsia="pt-BR"/>
        </w:rPr>
      </w:pPr>
      <w:r>
        <w:rPr>
          <w:rFonts w:ascii="Arial" w:eastAsia="Times New Roman" w:hAnsi="Arial" w:cs="Arial"/>
          <w:color w:val="0070C0"/>
          <w:sz w:val="24"/>
          <w:szCs w:val="24"/>
          <w:lang w:eastAsia="pt-BR"/>
        </w:rPr>
        <w:t>Quadro nº 2</w:t>
      </w:r>
    </w:p>
    <w:tbl>
      <w:tblPr>
        <w:tblW w:w="9361" w:type="dxa"/>
        <w:tblLayout w:type="fixed"/>
        <w:tblLook w:val="04A0" w:firstRow="1" w:lastRow="0" w:firstColumn="1" w:lastColumn="0" w:noHBand="0" w:noVBand="1"/>
      </w:tblPr>
      <w:tblGrid>
        <w:gridCol w:w="492"/>
        <w:gridCol w:w="2924"/>
        <w:gridCol w:w="3417"/>
        <w:gridCol w:w="1237"/>
        <w:gridCol w:w="1291"/>
      </w:tblGrid>
      <w:tr w:rsidR="00B25629">
        <w:trPr>
          <w:trHeight w:val="481"/>
        </w:trPr>
        <w:tc>
          <w:tcPr>
            <w:tcW w:w="492" w:type="dxa"/>
            <w:tcBorders>
              <w:top w:val="single" w:sz="8" w:space="0" w:color="808080"/>
              <w:left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b/>
                <w:color w:val="FFFFFF"/>
                <w:sz w:val="20"/>
                <w:szCs w:val="20"/>
              </w:rPr>
              <w:t>N°</w:t>
            </w:r>
          </w:p>
        </w:tc>
        <w:tc>
          <w:tcPr>
            <w:tcW w:w="2924" w:type="dxa"/>
            <w:tcBorders>
              <w:top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Nome</w:t>
            </w:r>
          </w:p>
        </w:tc>
        <w:tc>
          <w:tcPr>
            <w:tcW w:w="3417" w:type="dxa"/>
            <w:tcBorders>
              <w:top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Área de Formação – Doutor(a) em:</w:t>
            </w:r>
          </w:p>
        </w:tc>
        <w:tc>
          <w:tcPr>
            <w:tcW w:w="1237" w:type="dxa"/>
            <w:tcBorders>
              <w:top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Titulação</w:t>
            </w:r>
          </w:p>
        </w:tc>
        <w:tc>
          <w:tcPr>
            <w:tcW w:w="1291" w:type="dxa"/>
            <w:tcBorders>
              <w:top w:val="single" w:sz="8" w:space="0" w:color="808080"/>
              <w:bottom w:val="single" w:sz="8" w:space="0" w:color="808080"/>
              <w:right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Regime de Dedicação</w:t>
            </w:r>
          </w:p>
        </w:tc>
      </w:tr>
      <w:tr w:rsidR="00B25629">
        <w:trPr>
          <w:trHeight w:val="481"/>
        </w:trPr>
        <w:tc>
          <w:tcPr>
            <w:tcW w:w="492" w:type="dxa"/>
            <w:tcBorders>
              <w:left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b/>
                <w:color w:val="0070C0"/>
                <w:sz w:val="20"/>
                <w:szCs w:val="20"/>
              </w:rPr>
              <w:t>1</w:t>
            </w:r>
          </w:p>
        </w:tc>
        <w:tc>
          <w:tcPr>
            <w:tcW w:w="2924" w:type="dxa"/>
            <w:tcBorders>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417" w:type="dxa"/>
            <w:tcBorders>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Pedagogia – Ensino de Filosofia (exemplo)</w:t>
            </w:r>
          </w:p>
        </w:tc>
        <w:tc>
          <w:tcPr>
            <w:tcW w:w="1237" w:type="dxa"/>
            <w:tcBorders>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Doutorado</w:t>
            </w:r>
          </w:p>
        </w:tc>
        <w:tc>
          <w:tcPr>
            <w:tcW w:w="1291" w:type="dxa"/>
            <w:tcBorders>
              <w:bottom w:val="single" w:sz="8" w:space="0" w:color="808080"/>
              <w:right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DE</w:t>
            </w:r>
          </w:p>
        </w:tc>
      </w:tr>
      <w:tr w:rsidR="00B25629">
        <w:trPr>
          <w:trHeight w:val="481"/>
        </w:trPr>
        <w:tc>
          <w:tcPr>
            <w:tcW w:w="492" w:type="dxa"/>
            <w:tcBorders>
              <w:top w:val="single" w:sz="8" w:space="0" w:color="808080"/>
              <w:left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b/>
                <w:color w:val="0070C0"/>
                <w:sz w:val="20"/>
                <w:szCs w:val="20"/>
              </w:rPr>
              <w:t>2</w:t>
            </w:r>
          </w:p>
        </w:tc>
        <w:tc>
          <w:tcPr>
            <w:tcW w:w="2924" w:type="dxa"/>
            <w:tcBorders>
              <w:top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417" w:type="dxa"/>
            <w:tcBorders>
              <w:top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Engenharia Elétrica – Engenharia Aeroespacial (exemplo)</w:t>
            </w:r>
          </w:p>
        </w:tc>
        <w:tc>
          <w:tcPr>
            <w:tcW w:w="1237" w:type="dxa"/>
            <w:tcBorders>
              <w:top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Doutorado</w:t>
            </w:r>
          </w:p>
        </w:tc>
        <w:tc>
          <w:tcPr>
            <w:tcW w:w="1291" w:type="dxa"/>
            <w:tcBorders>
              <w:top w:val="single" w:sz="8" w:space="0" w:color="808080"/>
              <w:bottom w:val="single" w:sz="8" w:space="0" w:color="808080"/>
              <w:right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TI</w:t>
            </w:r>
          </w:p>
        </w:tc>
      </w:tr>
      <w:tr w:rsidR="00B25629">
        <w:trPr>
          <w:trHeight w:val="481"/>
        </w:trPr>
        <w:tc>
          <w:tcPr>
            <w:tcW w:w="492" w:type="dxa"/>
            <w:tcBorders>
              <w:top w:val="single" w:sz="8" w:space="0" w:color="808080"/>
              <w:left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b/>
                <w:color w:val="0070C0"/>
                <w:sz w:val="20"/>
                <w:szCs w:val="20"/>
              </w:rPr>
              <w:t>3</w:t>
            </w:r>
          </w:p>
        </w:tc>
        <w:tc>
          <w:tcPr>
            <w:tcW w:w="2924" w:type="dxa"/>
            <w:tcBorders>
              <w:top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417" w:type="dxa"/>
            <w:tcBorders>
              <w:top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Ciências Biológicas – Neurociência e Cognição (exemplo)</w:t>
            </w:r>
          </w:p>
        </w:tc>
        <w:tc>
          <w:tcPr>
            <w:tcW w:w="1237" w:type="dxa"/>
            <w:tcBorders>
              <w:top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Doutorado</w:t>
            </w:r>
          </w:p>
        </w:tc>
        <w:tc>
          <w:tcPr>
            <w:tcW w:w="1291" w:type="dxa"/>
            <w:tcBorders>
              <w:top w:val="single" w:sz="8" w:space="0" w:color="808080"/>
              <w:bottom w:val="single" w:sz="8" w:space="0" w:color="808080"/>
              <w:right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TP</w:t>
            </w:r>
          </w:p>
        </w:tc>
      </w:tr>
    </w:tbl>
    <w:p w:rsidR="00B25629" w:rsidRDefault="009C595F">
      <w:pPr>
        <w:keepNext/>
        <w:numPr>
          <w:ilvl w:val="1"/>
          <w:numId w:val="2"/>
        </w:numPr>
        <w:tabs>
          <w:tab w:val="left" w:pos="357"/>
        </w:tabs>
        <w:spacing w:after="0" w:line="276" w:lineRule="auto"/>
        <w:ind w:left="0"/>
        <w:jc w:val="both"/>
        <w:rPr>
          <w:rFonts w:ascii="Arial" w:hAnsi="Arial" w:cs="Arial"/>
          <w:color w:val="0070C0"/>
          <w:sz w:val="20"/>
          <w:szCs w:val="20"/>
        </w:rPr>
      </w:pPr>
      <w:r>
        <w:rPr>
          <w:rFonts w:ascii="Arial" w:eastAsia="Times New Roman" w:hAnsi="Arial" w:cs="Arial"/>
          <w:b/>
          <w:sz w:val="20"/>
          <w:szCs w:val="20"/>
        </w:rPr>
        <w:t>Observação</w:t>
      </w:r>
      <w:r>
        <w:rPr>
          <w:rFonts w:ascii="Arial" w:eastAsia="Times New Roman" w:hAnsi="Arial" w:cs="Arial"/>
          <w:sz w:val="20"/>
          <w:szCs w:val="20"/>
        </w:rPr>
        <w:t xml:space="preserve">: </w:t>
      </w:r>
      <w:r>
        <w:rPr>
          <w:rFonts w:ascii="Arial" w:eastAsia="Times New Roman" w:hAnsi="Arial" w:cs="Arial"/>
          <w:color w:val="0070C0"/>
          <w:sz w:val="20"/>
          <w:szCs w:val="20"/>
        </w:rPr>
        <w:t>DE = Dedicação Exclusiva, TI = Tempo Integral e TP = Tempo Parcial</w:t>
      </w:r>
    </w:p>
    <w:p w:rsidR="00B25629" w:rsidRDefault="00B25629">
      <w:pPr>
        <w:pStyle w:val="NormalWeb"/>
        <w:shd w:val="clear" w:color="auto" w:fill="FFFFFF"/>
        <w:spacing w:before="0" w:beforeAutospacing="0" w:after="150" w:afterAutospacing="0" w:line="405" w:lineRule="atLeast"/>
        <w:jc w:val="both"/>
        <w:rPr>
          <w:rFonts w:ascii="Arial" w:hAnsi="Arial" w:cs="Arial"/>
          <w:color w:val="97298F"/>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17.2 Técnicos Administrativos em Educação</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shd w:val="clear" w:color="auto" w:fill="FFFFFF"/>
        </w:rPr>
        <w:t>Relacionar os técnicos administrativos em educação que dão suporte ao curso, conforme modelo abaixo.</w:t>
      </w:r>
    </w:p>
    <w:p w:rsidR="00B25629" w:rsidRDefault="009C595F">
      <w:pPr>
        <w:shd w:val="clear" w:color="auto" w:fill="FFFFFF"/>
        <w:spacing w:after="150" w:line="405" w:lineRule="atLeast"/>
        <w:jc w:val="both"/>
        <w:rPr>
          <w:color w:val="0070C0"/>
        </w:rPr>
      </w:pPr>
      <w:r>
        <w:rPr>
          <w:rFonts w:ascii="Arial" w:eastAsia="Times New Roman" w:hAnsi="Arial" w:cs="Arial"/>
          <w:color w:val="0070C0"/>
          <w:sz w:val="24"/>
          <w:szCs w:val="24"/>
          <w:lang w:eastAsia="pt-BR"/>
        </w:rPr>
        <w:t> Quadro nº 3 </w:t>
      </w:r>
      <w:r>
        <w:rPr>
          <w:rFonts w:ascii="Times New Roman" w:eastAsia="Times New Roman" w:hAnsi="Times New Roman" w:cs="Times New Roman"/>
          <w:color w:val="0070C0"/>
        </w:rPr>
        <w:tab/>
      </w:r>
    </w:p>
    <w:tbl>
      <w:tblPr>
        <w:tblW w:w="9498" w:type="dxa"/>
        <w:tblInd w:w="-10" w:type="dxa"/>
        <w:tblLayout w:type="fixed"/>
        <w:tblLook w:val="04A0" w:firstRow="1" w:lastRow="0" w:firstColumn="1" w:lastColumn="0" w:noHBand="0" w:noVBand="1"/>
      </w:tblPr>
      <w:tblGrid>
        <w:gridCol w:w="483"/>
        <w:gridCol w:w="2636"/>
        <w:gridCol w:w="3352"/>
        <w:gridCol w:w="320"/>
        <w:gridCol w:w="236"/>
        <w:gridCol w:w="2471"/>
      </w:tblGrid>
      <w:tr w:rsidR="00B25629">
        <w:trPr>
          <w:trHeight w:val="483"/>
        </w:trPr>
        <w:tc>
          <w:tcPr>
            <w:tcW w:w="483" w:type="dxa"/>
            <w:tcBorders>
              <w:top w:val="single" w:sz="8" w:space="0" w:color="808080"/>
              <w:left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N°</w:t>
            </w:r>
          </w:p>
        </w:tc>
        <w:tc>
          <w:tcPr>
            <w:tcW w:w="2636" w:type="dxa"/>
            <w:tcBorders>
              <w:top w:val="single" w:sz="8" w:space="0" w:color="808080"/>
              <w:bottom w:val="single" w:sz="8" w:space="0" w:color="808080"/>
            </w:tcBorders>
            <w:shd w:val="clear" w:color="auto" w:fill="000000"/>
            <w:vAlign w:val="center"/>
          </w:tcPr>
          <w:p w:rsidR="00B25629" w:rsidRDefault="009C595F">
            <w:pPr>
              <w:tabs>
                <w:tab w:val="left" w:pos="357"/>
              </w:tabs>
              <w:spacing w:after="0"/>
              <w:rPr>
                <w:rFonts w:ascii="Arial" w:hAnsi="Arial" w:cs="Arial"/>
                <w:sz w:val="20"/>
                <w:szCs w:val="20"/>
              </w:rPr>
            </w:pPr>
            <w:r>
              <w:rPr>
                <w:rFonts w:ascii="Arial" w:eastAsia="Times New Roman" w:hAnsi="Arial" w:cs="Arial"/>
                <w:color w:val="FFFFFF"/>
                <w:sz w:val="20"/>
                <w:szCs w:val="20"/>
              </w:rPr>
              <w:t>Nome</w:t>
            </w:r>
          </w:p>
        </w:tc>
        <w:tc>
          <w:tcPr>
            <w:tcW w:w="3352" w:type="dxa"/>
            <w:tcBorders>
              <w:top w:val="single" w:sz="8" w:space="0" w:color="808080"/>
              <w:bottom w:val="single" w:sz="8" w:space="0" w:color="808080"/>
            </w:tcBorders>
            <w:shd w:val="clear" w:color="auto" w:fill="000000"/>
            <w:vAlign w:val="center"/>
          </w:tcPr>
          <w:p w:rsidR="00B25629" w:rsidRDefault="009C595F">
            <w:pPr>
              <w:tabs>
                <w:tab w:val="left" w:pos="357"/>
              </w:tabs>
              <w:spacing w:after="0"/>
              <w:jc w:val="both"/>
              <w:rPr>
                <w:rFonts w:ascii="Arial" w:hAnsi="Arial" w:cs="Arial"/>
                <w:sz w:val="20"/>
                <w:szCs w:val="20"/>
              </w:rPr>
            </w:pPr>
            <w:r>
              <w:rPr>
                <w:rFonts w:ascii="Arial" w:eastAsia="Times New Roman" w:hAnsi="Arial" w:cs="Arial"/>
                <w:color w:val="FFFFFF"/>
                <w:sz w:val="20"/>
                <w:szCs w:val="20"/>
              </w:rPr>
              <w:t>Cargo/Função</w:t>
            </w:r>
          </w:p>
        </w:tc>
        <w:tc>
          <w:tcPr>
            <w:tcW w:w="320" w:type="dxa"/>
            <w:tcBorders>
              <w:top w:val="single" w:sz="8" w:space="0" w:color="808080"/>
              <w:bottom w:val="single" w:sz="8" w:space="0" w:color="808080"/>
            </w:tcBorders>
            <w:shd w:val="clear" w:color="auto" w:fill="000000"/>
            <w:vAlign w:val="center"/>
          </w:tcPr>
          <w:p w:rsidR="00B25629" w:rsidRDefault="00B25629">
            <w:pPr>
              <w:tabs>
                <w:tab w:val="left" w:pos="357"/>
              </w:tabs>
              <w:spacing w:after="0"/>
              <w:rPr>
                <w:rFonts w:ascii="Arial" w:hAnsi="Arial" w:cs="Arial"/>
                <w:sz w:val="20"/>
                <w:szCs w:val="20"/>
              </w:rPr>
            </w:pPr>
          </w:p>
        </w:tc>
        <w:tc>
          <w:tcPr>
            <w:tcW w:w="236" w:type="dxa"/>
            <w:tcBorders>
              <w:top w:val="single" w:sz="8" w:space="0" w:color="808080"/>
              <w:bottom w:val="single" w:sz="8" w:space="0" w:color="808080"/>
              <w:right w:val="single" w:sz="8" w:space="0" w:color="808080"/>
            </w:tcBorders>
            <w:shd w:val="clear" w:color="auto" w:fill="000000"/>
            <w:vAlign w:val="center"/>
          </w:tcPr>
          <w:p w:rsidR="00B25629" w:rsidRDefault="00B25629">
            <w:pPr>
              <w:tabs>
                <w:tab w:val="left" w:pos="357"/>
              </w:tabs>
              <w:spacing w:after="0"/>
              <w:rPr>
                <w:rFonts w:ascii="Arial" w:hAnsi="Arial" w:cs="Arial"/>
                <w:sz w:val="20"/>
                <w:szCs w:val="20"/>
              </w:rPr>
            </w:pPr>
          </w:p>
        </w:tc>
        <w:tc>
          <w:tcPr>
            <w:tcW w:w="2471" w:type="dxa"/>
            <w:tcBorders>
              <w:top w:val="single" w:sz="8" w:space="0" w:color="808080"/>
              <w:bottom w:val="single" w:sz="8" w:space="0" w:color="808080"/>
              <w:right w:val="single" w:sz="8" w:space="0" w:color="808080"/>
            </w:tcBorders>
            <w:shd w:val="clear" w:color="auto" w:fill="000000"/>
          </w:tcPr>
          <w:p w:rsidR="00B25629" w:rsidRDefault="009C595F">
            <w:pPr>
              <w:tabs>
                <w:tab w:val="left" w:pos="357"/>
              </w:tabs>
              <w:spacing w:after="0"/>
              <w:rPr>
                <w:rFonts w:ascii="Arial" w:hAnsi="Arial" w:cs="Arial"/>
                <w:sz w:val="20"/>
                <w:szCs w:val="20"/>
              </w:rPr>
            </w:pPr>
            <w:r>
              <w:rPr>
                <w:rFonts w:ascii="Arial" w:hAnsi="Arial" w:cs="Arial"/>
                <w:sz w:val="20"/>
                <w:szCs w:val="20"/>
              </w:rPr>
              <w:t>Local de atuação</w:t>
            </w:r>
          </w:p>
        </w:tc>
      </w:tr>
      <w:tr w:rsidR="00B25629">
        <w:trPr>
          <w:trHeight w:val="483"/>
        </w:trPr>
        <w:tc>
          <w:tcPr>
            <w:tcW w:w="483" w:type="dxa"/>
            <w:tcBorders>
              <w:left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1</w:t>
            </w:r>
          </w:p>
        </w:tc>
        <w:tc>
          <w:tcPr>
            <w:tcW w:w="2636" w:type="dxa"/>
            <w:tcBorders>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352" w:type="dxa"/>
            <w:tcBorders>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Pedagogo</w:t>
            </w:r>
          </w:p>
        </w:tc>
        <w:tc>
          <w:tcPr>
            <w:tcW w:w="320" w:type="dxa"/>
            <w:tcBorders>
              <w:bottom w:val="single" w:sz="8" w:space="0" w:color="808080"/>
            </w:tcBorders>
            <w:shd w:val="clear" w:color="auto" w:fill="C0C0C0"/>
            <w:vAlign w:val="center"/>
          </w:tcPr>
          <w:p w:rsidR="00B25629" w:rsidRDefault="00B25629">
            <w:pPr>
              <w:tabs>
                <w:tab w:val="left" w:pos="357"/>
              </w:tabs>
              <w:spacing w:after="0"/>
              <w:rPr>
                <w:rFonts w:ascii="Arial" w:hAnsi="Arial" w:cs="Arial"/>
                <w:color w:val="0070C0"/>
                <w:sz w:val="20"/>
                <w:szCs w:val="20"/>
              </w:rPr>
            </w:pPr>
          </w:p>
        </w:tc>
        <w:tc>
          <w:tcPr>
            <w:tcW w:w="236" w:type="dxa"/>
            <w:tcBorders>
              <w:bottom w:val="single" w:sz="8" w:space="0" w:color="808080"/>
              <w:right w:val="single" w:sz="8" w:space="0" w:color="808080"/>
            </w:tcBorders>
            <w:shd w:val="clear" w:color="auto" w:fill="C0C0C0"/>
            <w:vAlign w:val="center"/>
          </w:tcPr>
          <w:p w:rsidR="00B25629" w:rsidRDefault="00B25629">
            <w:pPr>
              <w:tabs>
                <w:tab w:val="left" w:pos="357"/>
              </w:tabs>
              <w:spacing w:after="0"/>
              <w:rPr>
                <w:rFonts w:ascii="Arial" w:hAnsi="Arial" w:cs="Arial"/>
                <w:sz w:val="20"/>
                <w:szCs w:val="20"/>
              </w:rPr>
            </w:pPr>
          </w:p>
        </w:tc>
        <w:tc>
          <w:tcPr>
            <w:tcW w:w="2471" w:type="dxa"/>
            <w:tcBorders>
              <w:bottom w:val="single" w:sz="8" w:space="0" w:color="808080"/>
              <w:right w:val="single" w:sz="8" w:space="0" w:color="808080"/>
            </w:tcBorders>
            <w:shd w:val="clear" w:color="auto" w:fill="C0C0C0"/>
          </w:tcPr>
          <w:p w:rsidR="00B25629" w:rsidRDefault="009C595F">
            <w:pPr>
              <w:tabs>
                <w:tab w:val="left" w:pos="357"/>
              </w:tabs>
              <w:spacing w:after="0"/>
              <w:rPr>
                <w:rFonts w:ascii="Arial" w:eastAsia="Times New Roman" w:hAnsi="Arial" w:cs="Arial"/>
                <w:color w:val="0070C0"/>
                <w:sz w:val="20"/>
                <w:szCs w:val="20"/>
              </w:rPr>
            </w:pPr>
            <w:r>
              <w:rPr>
                <w:rFonts w:ascii="Arial" w:eastAsia="Times New Roman" w:hAnsi="Arial" w:cs="Arial"/>
                <w:color w:val="0070C0"/>
                <w:sz w:val="20"/>
                <w:szCs w:val="20"/>
              </w:rPr>
              <w:t>NAE</w:t>
            </w:r>
          </w:p>
        </w:tc>
      </w:tr>
      <w:tr w:rsidR="00B25629">
        <w:trPr>
          <w:trHeight w:val="483"/>
        </w:trPr>
        <w:tc>
          <w:tcPr>
            <w:tcW w:w="483" w:type="dxa"/>
            <w:tcBorders>
              <w:top w:val="single" w:sz="8" w:space="0" w:color="808080"/>
              <w:left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2</w:t>
            </w:r>
          </w:p>
        </w:tc>
        <w:tc>
          <w:tcPr>
            <w:tcW w:w="2636" w:type="dxa"/>
            <w:tcBorders>
              <w:top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352" w:type="dxa"/>
            <w:tcBorders>
              <w:top w:val="single" w:sz="8" w:space="0" w:color="808080"/>
              <w:bottom w:val="single" w:sz="8" w:space="0" w:color="808080"/>
            </w:tcBorders>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 xml:space="preserve">Assistente Administrativo / Secretário acadêmico </w:t>
            </w:r>
          </w:p>
        </w:tc>
        <w:tc>
          <w:tcPr>
            <w:tcW w:w="320" w:type="dxa"/>
            <w:tcBorders>
              <w:top w:val="single" w:sz="8" w:space="0" w:color="808080"/>
              <w:bottom w:val="single" w:sz="8" w:space="0" w:color="808080"/>
            </w:tcBorders>
            <w:vAlign w:val="center"/>
          </w:tcPr>
          <w:p w:rsidR="00B25629" w:rsidRDefault="00B25629">
            <w:pPr>
              <w:tabs>
                <w:tab w:val="left" w:pos="357"/>
              </w:tabs>
              <w:spacing w:after="0"/>
              <w:rPr>
                <w:rFonts w:ascii="Arial" w:hAnsi="Arial" w:cs="Arial"/>
                <w:color w:val="0070C0"/>
                <w:sz w:val="20"/>
                <w:szCs w:val="20"/>
              </w:rPr>
            </w:pPr>
          </w:p>
        </w:tc>
        <w:tc>
          <w:tcPr>
            <w:tcW w:w="236" w:type="dxa"/>
            <w:tcBorders>
              <w:top w:val="single" w:sz="8" w:space="0" w:color="808080"/>
              <w:bottom w:val="single" w:sz="8" w:space="0" w:color="808080"/>
              <w:right w:val="single" w:sz="8" w:space="0" w:color="808080"/>
            </w:tcBorders>
            <w:vAlign w:val="center"/>
          </w:tcPr>
          <w:p w:rsidR="00B25629" w:rsidRDefault="00B25629">
            <w:pPr>
              <w:tabs>
                <w:tab w:val="left" w:pos="357"/>
              </w:tabs>
              <w:spacing w:after="0"/>
              <w:rPr>
                <w:rFonts w:ascii="Arial" w:hAnsi="Arial" w:cs="Arial"/>
                <w:sz w:val="20"/>
                <w:szCs w:val="20"/>
              </w:rPr>
            </w:pPr>
          </w:p>
        </w:tc>
        <w:tc>
          <w:tcPr>
            <w:tcW w:w="2471" w:type="dxa"/>
            <w:tcBorders>
              <w:top w:val="single" w:sz="8" w:space="0" w:color="808080"/>
              <w:bottom w:val="single" w:sz="8" w:space="0" w:color="808080"/>
              <w:right w:val="single" w:sz="8" w:space="0" w:color="808080"/>
            </w:tcBorders>
          </w:tcPr>
          <w:p w:rsidR="00B25629" w:rsidRDefault="009C595F">
            <w:pPr>
              <w:tabs>
                <w:tab w:val="left" w:pos="357"/>
              </w:tabs>
              <w:spacing w:after="0"/>
              <w:rPr>
                <w:rFonts w:ascii="Arial" w:hAnsi="Arial" w:cs="Arial"/>
                <w:sz w:val="20"/>
                <w:szCs w:val="20"/>
              </w:rPr>
            </w:pPr>
            <w:r>
              <w:rPr>
                <w:rFonts w:ascii="Arial" w:eastAsia="Times New Roman" w:hAnsi="Arial" w:cs="Arial"/>
                <w:color w:val="0070C0"/>
                <w:sz w:val="20"/>
                <w:szCs w:val="20"/>
              </w:rPr>
              <w:t>Secretaria Acadêmica</w:t>
            </w:r>
          </w:p>
        </w:tc>
      </w:tr>
      <w:tr w:rsidR="00B25629">
        <w:trPr>
          <w:trHeight w:val="483"/>
        </w:trPr>
        <w:tc>
          <w:tcPr>
            <w:tcW w:w="483" w:type="dxa"/>
            <w:tcBorders>
              <w:top w:val="single" w:sz="8" w:space="0" w:color="808080"/>
              <w:left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3</w:t>
            </w:r>
          </w:p>
        </w:tc>
        <w:tc>
          <w:tcPr>
            <w:tcW w:w="2636" w:type="dxa"/>
            <w:tcBorders>
              <w:top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Nome Sobrenome</w:t>
            </w:r>
          </w:p>
        </w:tc>
        <w:tc>
          <w:tcPr>
            <w:tcW w:w="3352" w:type="dxa"/>
            <w:tcBorders>
              <w:top w:val="single" w:sz="8" w:space="0" w:color="808080"/>
              <w:bottom w:val="single" w:sz="8" w:space="0" w:color="808080"/>
            </w:tcBorders>
            <w:shd w:val="clear" w:color="auto" w:fill="C0C0C0"/>
            <w:vAlign w:val="center"/>
          </w:tcPr>
          <w:p w:rsidR="00B25629" w:rsidRDefault="009C595F">
            <w:pPr>
              <w:tabs>
                <w:tab w:val="left" w:pos="357"/>
              </w:tabs>
              <w:spacing w:after="0"/>
              <w:rPr>
                <w:rFonts w:ascii="Arial" w:hAnsi="Arial" w:cs="Arial"/>
                <w:color w:val="0070C0"/>
                <w:sz w:val="20"/>
                <w:szCs w:val="20"/>
              </w:rPr>
            </w:pPr>
            <w:r>
              <w:rPr>
                <w:rFonts w:ascii="Arial" w:eastAsia="Times New Roman" w:hAnsi="Arial" w:cs="Arial"/>
                <w:color w:val="0070C0"/>
                <w:sz w:val="20"/>
                <w:szCs w:val="20"/>
              </w:rPr>
              <w:t>Técnico de laboratório</w:t>
            </w:r>
          </w:p>
        </w:tc>
        <w:tc>
          <w:tcPr>
            <w:tcW w:w="320" w:type="dxa"/>
            <w:tcBorders>
              <w:top w:val="single" w:sz="8" w:space="0" w:color="808080"/>
              <w:bottom w:val="single" w:sz="8" w:space="0" w:color="808080"/>
            </w:tcBorders>
            <w:shd w:val="clear" w:color="auto" w:fill="C0C0C0"/>
            <w:vAlign w:val="center"/>
          </w:tcPr>
          <w:p w:rsidR="00B25629" w:rsidRDefault="00B25629">
            <w:pPr>
              <w:tabs>
                <w:tab w:val="left" w:pos="357"/>
              </w:tabs>
              <w:spacing w:after="0"/>
              <w:rPr>
                <w:rFonts w:ascii="Arial" w:hAnsi="Arial" w:cs="Arial"/>
                <w:color w:val="0070C0"/>
                <w:sz w:val="20"/>
                <w:szCs w:val="20"/>
              </w:rPr>
            </w:pPr>
          </w:p>
        </w:tc>
        <w:tc>
          <w:tcPr>
            <w:tcW w:w="236" w:type="dxa"/>
            <w:tcBorders>
              <w:top w:val="single" w:sz="8" w:space="0" w:color="808080"/>
              <w:bottom w:val="single" w:sz="8" w:space="0" w:color="808080"/>
              <w:right w:val="single" w:sz="8" w:space="0" w:color="808080"/>
            </w:tcBorders>
            <w:shd w:val="clear" w:color="auto" w:fill="C0C0C0"/>
            <w:vAlign w:val="center"/>
          </w:tcPr>
          <w:p w:rsidR="00B25629" w:rsidRDefault="00B25629">
            <w:pPr>
              <w:tabs>
                <w:tab w:val="left" w:pos="357"/>
              </w:tabs>
              <w:spacing w:after="0"/>
              <w:rPr>
                <w:rFonts w:ascii="Arial" w:hAnsi="Arial" w:cs="Arial"/>
                <w:sz w:val="20"/>
                <w:szCs w:val="20"/>
              </w:rPr>
            </w:pPr>
          </w:p>
        </w:tc>
        <w:tc>
          <w:tcPr>
            <w:tcW w:w="2471" w:type="dxa"/>
            <w:tcBorders>
              <w:top w:val="single" w:sz="8" w:space="0" w:color="808080"/>
              <w:bottom w:val="single" w:sz="8" w:space="0" w:color="808080"/>
              <w:right w:val="single" w:sz="8" w:space="0" w:color="808080"/>
            </w:tcBorders>
            <w:shd w:val="clear" w:color="auto" w:fill="C0C0C0"/>
          </w:tcPr>
          <w:p w:rsidR="00B25629" w:rsidRDefault="009C595F">
            <w:pPr>
              <w:tabs>
                <w:tab w:val="left" w:pos="357"/>
              </w:tabs>
              <w:spacing w:after="0"/>
              <w:rPr>
                <w:rFonts w:ascii="Arial" w:hAnsi="Arial" w:cs="Arial"/>
                <w:color w:val="0070C0"/>
                <w:sz w:val="20"/>
                <w:szCs w:val="20"/>
              </w:rPr>
            </w:pPr>
            <w:r>
              <w:rPr>
                <w:rFonts w:ascii="Arial" w:hAnsi="Arial" w:cs="Arial"/>
                <w:color w:val="0070C0"/>
                <w:sz w:val="20"/>
                <w:szCs w:val="20"/>
              </w:rPr>
              <w:t>Laboratório de ...</w:t>
            </w:r>
          </w:p>
        </w:tc>
      </w:tr>
    </w:tbl>
    <w:p w:rsidR="00B25629" w:rsidRDefault="00B25629">
      <w:pPr>
        <w:tabs>
          <w:tab w:val="left" w:pos="357"/>
        </w:tabs>
        <w:spacing w:after="0"/>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333333"/>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 xml:space="preserve">18. REFERÊNCIAS </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shd w:val="clear" w:color="auto" w:fill="FFFFFF"/>
        </w:rPr>
        <w:t>Relação das referências que subsidiaram a elaboração do PPC, as quais deverão estar em conformidade com as normas da ABNT.</w:t>
      </w:r>
    </w:p>
    <w:p w:rsidR="00B25629" w:rsidRDefault="009C595F">
      <w:pPr>
        <w:jc w:val="both"/>
        <w:rPr>
          <w:rFonts w:ascii="Arial" w:eastAsia="Times New Roman" w:hAnsi="Arial" w:cs="Arial"/>
          <w:color w:val="333333"/>
          <w:sz w:val="24"/>
          <w:szCs w:val="24"/>
          <w:lang w:eastAsia="pt-BR"/>
        </w:rPr>
      </w:pPr>
      <w:r>
        <w:rPr>
          <w:rFonts w:ascii="Arial" w:hAnsi="Arial" w:cs="Arial"/>
          <w:color w:val="333333"/>
          <w:sz w:val="24"/>
          <w:szCs w:val="24"/>
        </w:rPr>
        <w:br w:type="page"/>
      </w:r>
    </w:p>
    <w:p w:rsidR="00B25629" w:rsidRDefault="009C595F">
      <w:pPr>
        <w:pStyle w:val="NormalWeb"/>
        <w:shd w:val="clear" w:color="auto" w:fill="FFFFFF"/>
        <w:spacing w:before="0" w:beforeAutospacing="0" w:after="150" w:afterAutospacing="0" w:line="405" w:lineRule="atLeast"/>
        <w:jc w:val="both"/>
        <w:rPr>
          <w:rFonts w:ascii="Arial" w:hAnsi="Arial" w:cs="Arial"/>
          <w:color w:val="333333"/>
        </w:rPr>
      </w:pPr>
      <w:r>
        <w:rPr>
          <w:rFonts w:ascii="Arial" w:hAnsi="Arial" w:cs="Arial"/>
          <w:color w:val="333333"/>
        </w:rPr>
        <w:t>ANEXOS</w:t>
      </w: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Se for o caso.</w:t>
      </w: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B25629">
      <w:pPr>
        <w:pStyle w:val="NormalWeb"/>
        <w:shd w:val="clear" w:color="auto" w:fill="FFFFFF"/>
        <w:spacing w:before="0" w:beforeAutospacing="0" w:after="150" w:afterAutospacing="0" w:line="405" w:lineRule="atLeast"/>
        <w:jc w:val="both"/>
        <w:rPr>
          <w:rFonts w:ascii="Arial" w:hAnsi="Arial" w:cs="Arial"/>
          <w:color w:val="0070C0"/>
        </w:rPr>
      </w:pPr>
    </w:p>
    <w:p w:rsidR="00B25629" w:rsidRDefault="009C595F">
      <w:pPr>
        <w:pStyle w:val="NormalWeb"/>
        <w:shd w:val="clear" w:color="auto" w:fill="FFFFFF"/>
        <w:spacing w:before="0" w:beforeAutospacing="0" w:after="150" w:afterAutospacing="0" w:line="405" w:lineRule="atLeast"/>
        <w:jc w:val="both"/>
        <w:rPr>
          <w:rFonts w:ascii="Arial" w:hAnsi="Arial" w:cs="Arial"/>
          <w:color w:val="0070C0"/>
        </w:rPr>
      </w:pPr>
      <w:r>
        <w:rPr>
          <w:rFonts w:ascii="Arial" w:hAnsi="Arial" w:cs="Arial"/>
          <w:color w:val="0070C0"/>
        </w:rPr>
        <w:t>Leis e normas que deverão nortear a elaboração do PPC.</w:t>
      </w:r>
    </w:p>
    <w:p w:rsidR="00B25629" w:rsidRDefault="009C595F">
      <w:pPr>
        <w:pStyle w:val="NormalWeb"/>
        <w:shd w:val="clear" w:color="auto" w:fill="FFFFFF"/>
        <w:spacing w:before="0" w:beforeAutospacing="0" w:after="150" w:afterAutospacing="0" w:line="405" w:lineRule="atLeast"/>
        <w:jc w:val="both"/>
        <w:rPr>
          <w:rFonts w:ascii="Arial" w:hAnsi="Arial" w:cs="Arial"/>
          <w:b/>
          <w:color w:val="0070C0"/>
          <w:sz w:val="22"/>
          <w:szCs w:val="22"/>
        </w:rPr>
      </w:pPr>
      <w:r>
        <w:rPr>
          <w:rFonts w:ascii="Arial" w:hAnsi="Arial" w:cs="Arial"/>
          <w:b/>
          <w:color w:val="0070C0"/>
          <w:sz w:val="22"/>
          <w:szCs w:val="22"/>
        </w:rPr>
        <w:t>PARA TODOS OS CURSOS</w:t>
      </w:r>
    </w:p>
    <w:p w:rsidR="00B25629" w:rsidRDefault="00557FF9">
      <w:pPr>
        <w:pStyle w:val="NormalWeb"/>
        <w:shd w:val="clear" w:color="auto" w:fill="FFFFFF"/>
        <w:spacing w:before="0" w:beforeAutospacing="0" w:after="150" w:afterAutospacing="0" w:line="405" w:lineRule="atLeast"/>
        <w:jc w:val="both"/>
        <w:rPr>
          <w:rFonts w:ascii="Arial" w:hAnsi="Arial" w:cs="Arial"/>
          <w:color w:val="0070C0"/>
          <w:sz w:val="22"/>
          <w:szCs w:val="22"/>
        </w:rPr>
      </w:pPr>
      <w:hyperlink r:id="rId9" w:history="1">
        <w:r w:rsidR="009C595F">
          <w:rPr>
            <w:rStyle w:val="Hyperlink"/>
            <w:rFonts w:ascii="Arial" w:hAnsi="Arial" w:cs="Arial"/>
            <w:sz w:val="22"/>
            <w:szCs w:val="22"/>
          </w:rPr>
          <w:t>Lei nº 9.394, de 20 de dezembro de 1996</w:t>
        </w:r>
      </w:hyperlink>
      <w:r w:rsidR="009C595F">
        <w:rPr>
          <w:rFonts w:ascii="Arial" w:hAnsi="Arial" w:cs="Arial"/>
          <w:color w:val="0070C0"/>
          <w:sz w:val="22"/>
          <w:szCs w:val="22"/>
        </w:rPr>
        <w:t xml:space="preserve"> (Diretrizes e bases da educação nacional)</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0" w:history="1">
        <w:r w:rsidR="009C595F">
          <w:rPr>
            <w:rStyle w:val="Hyperlink"/>
            <w:rFonts w:ascii="Arial" w:hAnsi="Arial" w:cs="Arial"/>
          </w:rPr>
          <w:t>Diretrizes Curriculares Nacionais para a Educação das Relações Étnico-Raciais  e para o Ensino de História e Cultura Afro-Brasileira e Africana</w:t>
        </w:r>
      </w:hyperlink>
      <w:r w:rsidR="009C595F">
        <w:rPr>
          <w:rFonts w:ascii="Arial" w:hAnsi="Arial" w:cs="Arial"/>
          <w:color w:val="0070C0"/>
        </w:rPr>
        <w:t xml:space="preserve"> </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1" w:history="1">
        <w:r w:rsidR="009C595F">
          <w:rPr>
            <w:rStyle w:val="Hyperlink"/>
            <w:rFonts w:ascii="Arial" w:hAnsi="Arial" w:cs="Arial"/>
          </w:rPr>
          <w:t>Língua Brasileira de Sinais - Libras</w:t>
        </w:r>
      </w:hyperlink>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2" w:history="1">
        <w:r w:rsidR="009C595F">
          <w:rPr>
            <w:rStyle w:val="Hyperlink"/>
            <w:rFonts w:ascii="Arial" w:hAnsi="Arial" w:cs="Arial"/>
          </w:rPr>
          <w:t>Política Nacional de Educação Ambiental</w:t>
        </w:r>
      </w:hyperlink>
      <w:r w:rsidR="009C595F">
        <w:rPr>
          <w:rFonts w:ascii="Arial" w:hAnsi="Arial" w:cs="Arial"/>
          <w:color w:val="0070C0"/>
        </w:rPr>
        <w:t xml:space="preserve"> (lei)</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3" w:history="1">
        <w:r w:rsidR="009C595F">
          <w:rPr>
            <w:rStyle w:val="Hyperlink"/>
            <w:rFonts w:ascii="Arial" w:hAnsi="Arial" w:cs="Arial"/>
          </w:rPr>
          <w:t>Política Nacional de Educação Ambiental</w:t>
        </w:r>
      </w:hyperlink>
      <w:r w:rsidR="009C595F">
        <w:rPr>
          <w:rFonts w:ascii="Arial" w:hAnsi="Arial" w:cs="Arial"/>
          <w:color w:val="0070C0"/>
        </w:rPr>
        <w:t xml:space="preserve"> (decreto)</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4" w:history="1">
        <w:r w:rsidR="009C595F">
          <w:rPr>
            <w:rStyle w:val="Hyperlink"/>
            <w:rFonts w:ascii="Arial" w:hAnsi="Arial" w:cs="Arial"/>
          </w:rPr>
          <w:t>Diretrizes Curriculares Nacionais para a Educação Ambiental</w:t>
        </w:r>
      </w:hyperlink>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Style w:val="Hyperlink"/>
          <w:rFonts w:ascii="Arial" w:hAnsi="Arial" w:cs="Arial"/>
        </w:rPr>
      </w:pPr>
      <w:hyperlink r:id="rId15" w:history="1">
        <w:r w:rsidR="009C595F">
          <w:rPr>
            <w:rStyle w:val="Hyperlink"/>
            <w:rFonts w:ascii="Arial" w:hAnsi="Arial" w:cs="Arial"/>
          </w:rPr>
          <w:t>Diretrizes Nacionais para a Educação em Direitos Humanos</w:t>
        </w:r>
      </w:hyperlink>
    </w:p>
    <w:p w:rsidR="00B25629" w:rsidRDefault="00B25629">
      <w:pPr>
        <w:tabs>
          <w:tab w:val="left" w:pos="357"/>
        </w:tabs>
        <w:spacing w:after="0"/>
        <w:jc w:val="both"/>
        <w:rPr>
          <w:rStyle w:val="Hyperlink"/>
          <w:rFonts w:ascii="Arial" w:hAnsi="Arial" w:cs="Arial"/>
        </w:rPr>
      </w:pPr>
    </w:p>
    <w:p w:rsidR="00B25629" w:rsidRDefault="00557FF9">
      <w:pPr>
        <w:tabs>
          <w:tab w:val="left" w:pos="357"/>
        </w:tabs>
        <w:spacing w:after="0"/>
        <w:jc w:val="both"/>
        <w:rPr>
          <w:rFonts w:ascii="Arial" w:hAnsi="Arial" w:cs="Arial"/>
          <w:color w:val="0070C0"/>
        </w:rPr>
      </w:pPr>
      <w:hyperlink r:id="rId16" w:history="1">
        <w:r w:rsidR="009C595F">
          <w:rPr>
            <w:rStyle w:val="Hyperlink"/>
            <w:rFonts w:ascii="Arial" w:hAnsi="Arial" w:cs="Arial"/>
          </w:rPr>
          <w:t>Política Nacional de Proteção dos Direitos da Pessoa com Transtorno do Espectro Autista</w:t>
        </w:r>
      </w:hyperlink>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17" w:history="1">
        <w:r w:rsidR="009C595F">
          <w:rPr>
            <w:rStyle w:val="Hyperlink"/>
            <w:rFonts w:ascii="Arial" w:hAnsi="Arial" w:cs="Arial"/>
          </w:rPr>
          <w:t>Lei Brasileira de Inclusão da Pessoa com Deficiência (Estatuto da Pessoa com Deficiência)</w:t>
        </w:r>
      </w:hyperlink>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 </w:t>
      </w:r>
      <w:hyperlink r:id="rId18" w:history="1">
        <w:r>
          <w:rPr>
            <w:rStyle w:val="Hyperlink"/>
            <w:rFonts w:ascii="Arial" w:hAnsi="Arial" w:cs="Arial"/>
          </w:rPr>
          <w:t>Núcleo Docente Estruturante - NDE</w:t>
        </w:r>
      </w:hyperlink>
      <w:r>
        <w:rPr>
          <w:rFonts w:ascii="Arial" w:hAnsi="Arial" w:cs="Arial"/>
          <w:color w:val="0070C0"/>
        </w:rPr>
        <w:t xml:space="preserve"> (Resolução Conaes) </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Diretrizes, orientações e/ou normativas do órgão de classe profissional relacionado ao curso (quando for o caso)</w:t>
      </w: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b/>
          <w:color w:val="0070C0"/>
        </w:rPr>
      </w:pPr>
    </w:p>
    <w:p w:rsidR="00B25629" w:rsidRDefault="009C595F">
      <w:pPr>
        <w:tabs>
          <w:tab w:val="left" w:pos="357"/>
        </w:tabs>
        <w:spacing w:after="0"/>
        <w:jc w:val="both"/>
        <w:rPr>
          <w:rFonts w:ascii="Arial" w:hAnsi="Arial" w:cs="Arial"/>
          <w:b/>
          <w:color w:val="0070C0"/>
        </w:rPr>
      </w:pPr>
      <w:r>
        <w:rPr>
          <w:rFonts w:ascii="Arial" w:hAnsi="Arial" w:cs="Arial"/>
          <w:b/>
          <w:color w:val="0070C0"/>
        </w:rPr>
        <w:t>PARA OS BACHARELADOS</w:t>
      </w:r>
    </w:p>
    <w:p w:rsidR="00B25629" w:rsidRDefault="00B25629">
      <w:pPr>
        <w:tabs>
          <w:tab w:val="left" w:pos="357"/>
        </w:tabs>
        <w:spacing w:after="0"/>
        <w:jc w:val="both"/>
      </w:pPr>
    </w:p>
    <w:p w:rsidR="00B25629" w:rsidRDefault="00557FF9">
      <w:pPr>
        <w:tabs>
          <w:tab w:val="left" w:pos="357"/>
        </w:tabs>
        <w:spacing w:after="0"/>
        <w:jc w:val="both"/>
        <w:rPr>
          <w:rStyle w:val="Hyperlink"/>
        </w:rPr>
      </w:pPr>
      <w:hyperlink r:id="rId19" w:history="1">
        <w:r w:rsidR="009C595F">
          <w:rPr>
            <w:rStyle w:val="Hyperlink"/>
            <w:rFonts w:ascii="Arial" w:hAnsi="Arial" w:cs="Arial"/>
            <w:szCs w:val="20"/>
          </w:rPr>
          <w:t>Diretrizes Curriculares Nacionais (DCN) - Cursos de Graduação</w:t>
        </w:r>
      </w:hyperlink>
    </w:p>
    <w:p w:rsidR="00B25629" w:rsidRDefault="00B25629">
      <w:pPr>
        <w:tabs>
          <w:tab w:val="left" w:pos="357"/>
        </w:tabs>
        <w:spacing w:after="0"/>
        <w:jc w:val="both"/>
      </w:pPr>
    </w:p>
    <w:p w:rsidR="00B25629" w:rsidRDefault="00557FF9">
      <w:pPr>
        <w:tabs>
          <w:tab w:val="left" w:pos="357"/>
        </w:tabs>
        <w:spacing w:after="0"/>
        <w:jc w:val="both"/>
        <w:rPr>
          <w:rFonts w:ascii="Arial" w:hAnsi="Arial" w:cs="Arial"/>
          <w:color w:val="0070C0"/>
        </w:rPr>
      </w:pPr>
      <w:hyperlink r:id="rId20" w:history="1">
        <w:r w:rsidR="009C595F">
          <w:rPr>
            <w:rStyle w:val="Hyperlink"/>
            <w:rFonts w:ascii="Arial" w:hAnsi="Arial" w:cs="Arial"/>
          </w:rPr>
          <w:t>Carga horária mínima e procedimentos relativos à integralização e duração dos cursos de graduação</w:t>
        </w:r>
      </w:hyperlink>
      <w:r w:rsidR="009C595F">
        <w:rPr>
          <w:rFonts w:ascii="Arial" w:hAnsi="Arial" w:cs="Arial"/>
          <w:color w:val="0070C0"/>
        </w:rPr>
        <w:t xml:space="preserve"> </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21" w:history="1">
        <w:r w:rsidR="009C595F">
          <w:rPr>
            <w:rStyle w:val="Hyperlink"/>
            <w:rFonts w:ascii="Arial" w:hAnsi="Arial" w:cs="Arial"/>
          </w:rPr>
          <w:t>Carga horária mínima e procedimentos relativos à integralização e duração dos cursos de graduação</w:t>
        </w:r>
      </w:hyperlink>
      <w:r w:rsidR="009C595F">
        <w:rPr>
          <w:rFonts w:ascii="Arial" w:hAnsi="Arial" w:cs="Arial"/>
          <w:color w:val="0070C0"/>
        </w:rPr>
        <w:t xml:space="preserve"> (Biomedicina, Ciências Biológicas, Educação Física, Enfermagem, Farmácia, Fisioterapia, Fonoaudiologia, Nutrição e Terapia Ocupacional)</w:t>
      </w: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b/>
          <w:color w:val="0070C0"/>
        </w:rPr>
      </w:pPr>
      <w:r>
        <w:rPr>
          <w:rFonts w:ascii="Arial" w:hAnsi="Arial" w:cs="Arial"/>
          <w:b/>
          <w:color w:val="0070C0"/>
        </w:rPr>
        <w:t>PARA OS BACHARELADOS INTERDISCIPLINARES</w:t>
      </w:r>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22" w:history="1">
        <w:r w:rsidR="009C595F">
          <w:rPr>
            <w:rStyle w:val="Hyperlink"/>
            <w:rFonts w:ascii="Arial" w:hAnsi="Arial" w:cs="Arial"/>
          </w:rPr>
          <w:t>Referenciais Orientadores para os bacharelados interdisciplinares e similares</w:t>
        </w:r>
      </w:hyperlink>
    </w:p>
    <w:p w:rsidR="00B25629" w:rsidRDefault="00B25629">
      <w:pPr>
        <w:tabs>
          <w:tab w:val="left" w:pos="357"/>
        </w:tabs>
        <w:spacing w:after="0"/>
        <w:jc w:val="both"/>
        <w:rPr>
          <w:rFonts w:ascii="Arial" w:hAnsi="Arial" w:cs="Arial"/>
          <w:color w:val="0070C0"/>
        </w:rPr>
      </w:pPr>
    </w:p>
    <w:p w:rsidR="00B25629" w:rsidRDefault="00557FF9">
      <w:pPr>
        <w:tabs>
          <w:tab w:val="left" w:pos="357"/>
        </w:tabs>
        <w:spacing w:after="0"/>
        <w:jc w:val="both"/>
        <w:rPr>
          <w:rFonts w:ascii="Arial" w:hAnsi="Arial" w:cs="Arial"/>
          <w:color w:val="0070C0"/>
        </w:rPr>
      </w:pPr>
      <w:hyperlink r:id="rId23" w:history="1">
        <w:r w:rsidR="009C595F">
          <w:rPr>
            <w:rStyle w:val="Hyperlink"/>
            <w:rFonts w:ascii="Arial" w:hAnsi="Arial" w:cs="Arial"/>
          </w:rPr>
          <w:t>Parecer CNE/CES nº 266/2011</w:t>
        </w:r>
      </w:hyperlink>
      <w:r w:rsidR="009C595F">
        <w:rPr>
          <w:rFonts w:ascii="Arial" w:hAnsi="Arial" w:cs="Arial"/>
          <w:color w:val="0070C0"/>
        </w:rPr>
        <w:t xml:space="preserve"> – Aprova os Referenciais orientadores para os bacharelados interdisciplinares e similares (2010)</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b/>
          <w:color w:val="0070C0"/>
        </w:rPr>
      </w:pPr>
      <w:r>
        <w:rPr>
          <w:rFonts w:ascii="Arial" w:hAnsi="Arial" w:cs="Arial"/>
          <w:b/>
          <w:color w:val="0070C0"/>
        </w:rPr>
        <w:t>PARA AS LICENCIATURAS</w:t>
      </w:r>
    </w:p>
    <w:p w:rsidR="00B25629" w:rsidRDefault="00B25629">
      <w:pPr>
        <w:tabs>
          <w:tab w:val="left" w:pos="357"/>
        </w:tabs>
        <w:spacing w:after="0"/>
        <w:jc w:val="both"/>
        <w:rPr>
          <w:rFonts w:ascii="Arial" w:hAnsi="Arial" w:cs="Arial"/>
          <w:b/>
          <w:color w:val="0070C0"/>
        </w:rPr>
      </w:pPr>
    </w:p>
    <w:p w:rsidR="00B25629" w:rsidRDefault="00557FF9">
      <w:pPr>
        <w:tabs>
          <w:tab w:val="left" w:pos="357"/>
        </w:tabs>
        <w:spacing w:after="0"/>
        <w:jc w:val="both"/>
        <w:rPr>
          <w:rStyle w:val="Hyperlink"/>
        </w:rPr>
      </w:pPr>
      <w:hyperlink r:id="rId24" w:history="1">
        <w:r w:rsidR="009C595F">
          <w:rPr>
            <w:rStyle w:val="Hyperlink"/>
            <w:rFonts w:ascii="Arial" w:hAnsi="Arial" w:cs="Arial"/>
            <w:szCs w:val="20"/>
          </w:rPr>
          <w:t>Diretrizes Curriculares Nacionais (DCN) - Cursos de Graduação</w:t>
        </w:r>
      </w:hyperlink>
    </w:p>
    <w:p w:rsidR="00B25629" w:rsidRDefault="00B25629">
      <w:pPr>
        <w:tabs>
          <w:tab w:val="left" w:pos="357"/>
        </w:tabs>
        <w:spacing w:after="0"/>
        <w:jc w:val="both"/>
      </w:pPr>
    </w:p>
    <w:p w:rsidR="00B25629" w:rsidRDefault="00557FF9">
      <w:pPr>
        <w:tabs>
          <w:tab w:val="left" w:pos="357"/>
        </w:tabs>
        <w:spacing w:after="0"/>
        <w:jc w:val="both"/>
        <w:rPr>
          <w:rStyle w:val="Hyperlink"/>
          <w:rFonts w:ascii="Arial" w:hAnsi="Arial" w:cs="Arial"/>
        </w:rPr>
      </w:pPr>
      <w:hyperlink r:id="rId25" w:history="1">
        <w:r w:rsidR="009C595F">
          <w:rPr>
            <w:rStyle w:val="Hyperlink"/>
            <w:rFonts w:ascii="Arial" w:hAnsi="Arial" w:cs="Arial"/>
          </w:rPr>
          <w:t>Diretrizes Curriculares Nacionais para a formação inicial em nível superior - cursos de licenciatura, cursos de formação pedagógica para graduados e cursos de segunda licenciatura</w:t>
        </w:r>
      </w:hyperlink>
    </w:p>
    <w:p w:rsidR="00B25629" w:rsidRDefault="00B25629">
      <w:pPr>
        <w:tabs>
          <w:tab w:val="left" w:pos="357"/>
        </w:tabs>
        <w:spacing w:after="0"/>
        <w:jc w:val="both"/>
        <w:rPr>
          <w:rStyle w:val="Hyperlink"/>
          <w:rFonts w:ascii="Arial" w:hAnsi="Arial" w:cs="Arial"/>
        </w:rPr>
      </w:pPr>
    </w:p>
    <w:p w:rsidR="00B25629" w:rsidRDefault="00B25629">
      <w:pPr>
        <w:tabs>
          <w:tab w:val="left" w:pos="357"/>
        </w:tabs>
        <w:spacing w:after="0"/>
        <w:jc w:val="both"/>
        <w:rPr>
          <w:rStyle w:val="Hyperlink"/>
          <w:rFonts w:ascii="Arial" w:hAnsi="Arial" w:cs="Arial"/>
        </w:rPr>
      </w:pPr>
    </w:p>
    <w:p w:rsidR="00B25629" w:rsidRDefault="009C595F">
      <w:pPr>
        <w:tabs>
          <w:tab w:val="left" w:pos="357"/>
        </w:tabs>
        <w:spacing w:after="0"/>
        <w:jc w:val="both"/>
        <w:rPr>
          <w:rFonts w:ascii="Arial" w:hAnsi="Arial" w:cs="Arial"/>
          <w:b/>
          <w:color w:val="0070C0"/>
        </w:rPr>
      </w:pPr>
      <w:r>
        <w:rPr>
          <w:rFonts w:ascii="Arial" w:hAnsi="Arial" w:cs="Arial"/>
          <w:b/>
          <w:color w:val="0070C0"/>
        </w:rPr>
        <w:t>PARA OS CURSOS SUPERIORES DE TECNOLOGIA</w:t>
      </w:r>
    </w:p>
    <w:p w:rsidR="00B25629" w:rsidRDefault="00B25629">
      <w:pPr>
        <w:tabs>
          <w:tab w:val="left" w:pos="357"/>
        </w:tabs>
        <w:spacing w:after="0"/>
        <w:jc w:val="both"/>
        <w:rPr>
          <w:rFonts w:ascii="Arial" w:hAnsi="Arial" w:cs="Arial"/>
          <w:b/>
          <w:color w:val="0070C0"/>
        </w:rPr>
      </w:pPr>
    </w:p>
    <w:p w:rsidR="00B25629" w:rsidRDefault="00557FF9">
      <w:pPr>
        <w:tabs>
          <w:tab w:val="left" w:pos="357"/>
        </w:tabs>
        <w:spacing w:after="0"/>
        <w:jc w:val="both"/>
        <w:rPr>
          <w:rFonts w:ascii="Arial" w:hAnsi="Arial" w:cs="Arial"/>
          <w:color w:val="0070C0"/>
        </w:rPr>
      </w:pPr>
      <w:hyperlink r:id="rId26" w:history="1">
        <w:r w:rsidR="009C595F">
          <w:rPr>
            <w:rStyle w:val="Hyperlink"/>
            <w:rFonts w:ascii="Arial" w:hAnsi="Arial" w:cs="Arial"/>
            <w:color w:val="0070C0"/>
          </w:rPr>
          <w:t>Catálogo Nacional de Cursos Superiores de Tecnologia (2016)</w:t>
        </w:r>
      </w:hyperlink>
      <w:r w:rsidR="009C595F">
        <w:rPr>
          <w:rFonts w:ascii="Arial" w:hAnsi="Arial" w:cs="Arial"/>
          <w:color w:val="0070C0"/>
        </w:rPr>
        <w:t xml:space="preserve"> (tecnológicos)</w:t>
      </w:r>
    </w:p>
    <w:p w:rsidR="00B25629" w:rsidRDefault="00B25629">
      <w:pPr>
        <w:tabs>
          <w:tab w:val="left" w:pos="357"/>
        </w:tabs>
        <w:spacing w:after="0"/>
        <w:jc w:val="both"/>
        <w:rPr>
          <w:rStyle w:val="Hyperlink"/>
          <w:rFonts w:ascii="Arial" w:hAnsi="Arial" w:cs="Arial"/>
        </w:rPr>
      </w:pPr>
    </w:p>
    <w:p w:rsidR="00B25629" w:rsidRDefault="00B25629">
      <w:pPr>
        <w:tabs>
          <w:tab w:val="left" w:pos="357"/>
        </w:tabs>
        <w:spacing w:after="0"/>
        <w:jc w:val="both"/>
        <w:rPr>
          <w:rStyle w:val="Hyperlink"/>
          <w:rFonts w:ascii="Arial" w:hAnsi="Arial" w:cs="Arial"/>
        </w:rPr>
      </w:pPr>
    </w:p>
    <w:p w:rsidR="00B25629" w:rsidRDefault="00B25629">
      <w:pPr>
        <w:tabs>
          <w:tab w:val="left" w:pos="357"/>
        </w:tabs>
        <w:spacing w:after="0"/>
        <w:jc w:val="both"/>
        <w:rPr>
          <w:rFonts w:cs="Arial"/>
        </w:rPr>
      </w:pPr>
    </w:p>
    <w:p w:rsidR="00B25629" w:rsidRDefault="009C595F">
      <w:pPr>
        <w:tabs>
          <w:tab w:val="left" w:pos="357"/>
        </w:tabs>
        <w:spacing w:after="0"/>
        <w:jc w:val="both"/>
        <w:rPr>
          <w:rFonts w:ascii="Arial" w:hAnsi="Arial" w:cs="Arial"/>
          <w:b/>
          <w:color w:val="0070C0"/>
        </w:rPr>
      </w:pPr>
      <w:r>
        <w:rPr>
          <w:rFonts w:ascii="Arial" w:hAnsi="Arial" w:cs="Arial"/>
          <w:b/>
          <w:color w:val="0070C0"/>
        </w:rPr>
        <w:t>DOCUMENTOS INSTITUCIONAIS</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PDI – Plano de Desenvolvimento Institucional</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PPI – Plano Pedagógico Institucional</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Estatuto</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Regimento Geral</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Regimento Interno da ProGrad</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Resoluções CG</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Portaria NDE</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Resolução Curricularização da Extensão </w:t>
      </w: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Style w:val="Hyperlink"/>
          <w:rFonts w:ascii="Arial" w:hAnsi="Arial" w:cs="Arial"/>
        </w:rPr>
      </w:pP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b/>
          <w:color w:val="0070C0"/>
        </w:rPr>
      </w:pPr>
    </w:p>
    <w:p w:rsidR="00B25629" w:rsidRDefault="009C595F">
      <w:pPr>
        <w:jc w:val="both"/>
        <w:rPr>
          <w:rFonts w:ascii="Arial" w:hAnsi="Arial" w:cs="Arial"/>
          <w:b/>
          <w:color w:val="0070C0"/>
        </w:rPr>
      </w:pPr>
      <w:r>
        <w:rPr>
          <w:rFonts w:ascii="Arial" w:hAnsi="Arial" w:cs="Arial"/>
          <w:b/>
          <w:color w:val="0070C0"/>
        </w:rPr>
        <w:br w:type="page"/>
      </w:r>
    </w:p>
    <w:p w:rsidR="00B25629" w:rsidRDefault="00B25629">
      <w:pPr>
        <w:jc w:val="both"/>
        <w:rPr>
          <w:rFonts w:ascii="Arial" w:hAnsi="Arial" w:cs="Arial"/>
          <w:b/>
          <w:color w:val="0070C0"/>
        </w:rPr>
      </w:pPr>
    </w:p>
    <w:p w:rsidR="00B25629" w:rsidRDefault="00B25629">
      <w:pPr>
        <w:jc w:val="both"/>
        <w:rPr>
          <w:rFonts w:ascii="Arial" w:hAnsi="Arial" w:cs="Arial"/>
          <w:b/>
          <w:color w:val="0070C0"/>
        </w:rPr>
      </w:pPr>
    </w:p>
    <w:p w:rsidR="00B25629" w:rsidRDefault="009C595F">
      <w:pPr>
        <w:tabs>
          <w:tab w:val="left" w:pos="357"/>
        </w:tabs>
        <w:spacing w:after="0"/>
        <w:jc w:val="both"/>
        <w:rPr>
          <w:rFonts w:ascii="Arial" w:hAnsi="Arial" w:cs="Arial"/>
          <w:b/>
          <w:color w:val="0070C0"/>
        </w:rPr>
      </w:pPr>
      <w:r>
        <w:rPr>
          <w:rFonts w:ascii="Arial" w:hAnsi="Arial" w:cs="Arial"/>
          <w:b/>
          <w:color w:val="0070C0"/>
        </w:rPr>
        <w:t>Referências (que podem ser utilizadas na elaboração do PPC):</w:t>
      </w:r>
    </w:p>
    <w:p w:rsidR="00B25629" w:rsidRDefault="00B25629">
      <w:pPr>
        <w:tabs>
          <w:tab w:val="left" w:pos="357"/>
        </w:tabs>
        <w:spacing w:after="0"/>
        <w:jc w:val="both"/>
        <w:rPr>
          <w:rFonts w:ascii="Arial" w:hAnsi="Arial" w:cs="Arial"/>
          <w:b/>
          <w:color w:val="000000" w:themeColor="text1"/>
        </w:rPr>
      </w:pP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Presidência da República. Casa Civil. Subchefia para Assuntos Jurídicos. Lei n° 9.394, de 20 de dezembro de 1996. Estabelece as diretrizes e bases da educação nacional. Disponível em: </w:t>
      </w:r>
      <w:hyperlink r:id="rId27" w:history="1">
        <w:r>
          <w:rPr>
            <w:rStyle w:val="Hyperlink"/>
            <w:rFonts w:ascii="Arial" w:hAnsi="Arial" w:cs="Arial"/>
            <w:color w:val="0070C0"/>
          </w:rPr>
          <w:t>https://www.planalto.gov.br/ccivil_03/Leis/L9394.htm</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Diretrizes Curriculares Nacionais (DCN) do curso e/ou similares aprovados pelo Conselho Nacional de Educação. Disponível em: </w:t>
      </w:r>
      <w:hyperlink r:id="rId28" w:history="1">
        <w:r>
          <w:rPr>
            <w:rStyle w:val="Hyperlink"/>
            <w:rFonts w:ascii="Arial" w:hAnsi="Arial" w:cs="Arial"/>
          </w:rPr>
          <w:t>http://portal.mec.gov.br/conselho-nacional-de-educacao/atos-normativos--sumulas-pareceres-e-resolucoes?id=12991</w:t>
        </w:r>
      </w:hyperlink>
      <w:r>
        <w:rPr>
          <w:rFonts w:ascii="Arial" w:hAnsi="Arial" w:cs="Arial"/>
          <w:color w:val="0070C0"/>
        </w:rPr>
        <w:t>. Acesso em: 03.jun.2016.  (PARA CURSOS QUE POSSUEM DCN)</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Diretrizes, orientações e/ou normativas do órgão de classe profissional relacionado ao curso. (QUANDO FOR O CASO)</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Presidência da República. Casa Civil. Subchefia para Assuntos Jurídicos. Lei n° 9.795, de 27 de abril de 1999. Dispõe sobre a educação ambiental, institui a Política Nacional de Educação Ambiental e dá outras providências. Disponível em: </w:t>
      </w:r>
    </w:p>
    <w:p w:rsidR="00B25629" w:rsidRDefault="00557FF9">
      <w:pPr>
        <w:tabs>
          <w:tab w:val="left" w:pos="357"/>
        </w:tabs>
        <w:spacing w:after="0"/>
        <w:jc w:val="both"/>
        <w:rPr>
          <w:rFonts w:ascii="Arial" w:hAnsi="Arial" w:cs="Arial"/>
          <w:color w:val="0070C0"/>
        </w:rPr>
      </w:pPr>
      <w:hyperlink r:id="rId29" w:history="1">
        <w:r w:rsidR="009C595F">
          <w:rPr>
            <w:rFonts w:ascii="Arial" w:hAnsi="Arial"/>
            <w:color w:val="0070C0"/>
            <w:u w:val="single"/>
          </w:rPr>
          <w:t>http://www.planalto.gov.br/ccivil_03/leis/l9795.htm</w:t>
        </w:r>
      </w:hyperlink>
      <w:r w:rsidR="009C595F">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30" w:history="1">
        <w:r>
          <w:rPr>
            <w:rFonts w:ascii="Arial" w:hAnsi="Arial"/>
            <w:color w:val="0070C0"/>
            <w:u w:val="single"/>
          </w:rPr>
          <w:t>http://www.planalto.gov.br/ccivil_03/decreto/2002/D4281.htm</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31" w:history="1">
        <w:r>
          <w:rPr>
            <w:rFonts w:ascii="Arial" w:hAnsi="Arial"/>
            <w:color w:val="0070C0"/>
            <w:u w:val="single"/>
          </w:rPr>
          <w:t>http://portal.mec.gov.br/cne/arquivos/pdf/res012004.pdf</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strike/>
          <w:color w:val="0070C0"/>
        </w:rPr>
      </w:pPr>
      <w:r>
        <w:rPr>
          <w:rFonts w:ascii="Arial" w:hAnsi="Arial" w:cs="Arial"/>
          <w:bCs/>
          <w:strike/>
          <w:color w:val="0070C0"/>
        </w:rPr>
        <w:t xml:space="preserve">BRASIL. Presidência da República. Casa Civil. Subchefia para Assuntos Jurídicos. Decreto nº 5.622, de 19 de dezembro de 2005. </w:t>
      </w:r>
      <w:r>
        <w:rPr>
          <w:rFonts w:ascii="Arial" w:hAnsi="Arial" w:cs="Arial"/>
          <w:strike/>
          <w:color w:val="0070C0"/>
        </w:rPr>
        <w:t>Regulamenta o art. 80 da Lei n</w:t>
      </w:r>
      <w:r>
        <w:rPr>
          <w:rFonts w:ascii="Arial" w:hAnsi="Arial" w:cs="Arial"/>
          <w:strike/>
          <w:color w:val="0070C0"/>
          <w:u w:val="single"/>
          <w:vertAlign w:val="superscript"/>
        </w:rPr>
        <w:t>o</w:t>
      </w:r>
      <w:r>
        <w:rPr>
          <w:rStyle w:val="apple-converted-space"/>
          <w:rFonts w:ascii="Arial" w:hAnsi="Arial" w:cs="Arial"/>
          <w:strike/>
          <w:color w:val="0070C0"/>
        </w:rPr>
        <w:t> </w:t>
      </w:r>
      <w:r>
        <w:rPr>
          <w:rFonts w:ascii="Arial" w:hAnsi="Arial" w:cs="Arial"/>
          <w:strike/>
          <w:color w:val="0070C0"/>
        </w:rPr>
        <w:t xml:space="preserve">9.394, de 20 de dezembro de 1996, que estabelece as diretrizes e bases da educação nacional. Disponível em: </w:t>
      </w:r>
      <w:hyperlink r:id="rId32" w:history="1">
        <w:r>
          <w:rPr>
            <w:rStyle w:val="Hyperlink"/>
            <w:rFonts w:ascii="Arial" w:hAnsi="Arial" w:cs="Arial"/>
            <w:strike/>
          </w:rPr>
          <w:t>http://www.planalto.gov.br/ccivil_03/_ato2004-2006/2005/Decreto/D5622compilado.htm</w:t>
        </w:r>
      </w:hyperlink>
      <w:r>
        <w:rPr>
          <w:rFonts w:ascii="Arial" w:hAnsi="Arial" w:cs="Arial"/>
          <w:strike/>
          <w:color w:val="0070C0"/>
        </w:rPr>
        <w:t>. Acesso em: 08.ago.2016 (</w:t>
      </w:r>
      <w:r>
        <w:rPr>
          <w:rFonts w:ascii="Arial" w:hAnsi="Arial" w:cs="Arial"/>
          <w:caps/>
          <w:strike/>
          <w:color w:val="0070C0"/>
        </w:rPr>
        <w:t>para cursos que ofertaM UCs na modalidade semipresencial</w:t>
      </w:r>
      <w:r>
        <w:rPr>
          <w:rFonts w:ascii="Arial" w:hAnsi="Arial" w:cs="Arial"/>
          <w:strike/>
          <w:color w:val="0070C0"/>
        </w:rPr>
        <w:t>)</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Presidência da República. Casa Civil. Subchefia para Assuntos Jurídicos. Decreto n° 5.626, de 22 de dezembro de 2005. Regulamenta a Lei no 10.436, de 24 de abril de 2002, que dispõe sobre a Língua Brasileira de Sinais - Libras, e o art. 18 da Lei no 10.098, de 19 de dezembro de 2000. Disponível em: </w:t>
      </w:r>
      <w:hyperlink r:id="rId33" w:history="1">
        <w:r>
          <w:rPr>
            <w:rFonts w:ascii="Arial" w:hAnsi="Arial"/>
            <w:color w:val="0070C0"/>
            <w:u w:val="single"/>
          </w:rPr>
          <w:t>https://www.planalto.gov.br/ccivil_03/_Ato2004-2006/2005/Decreto/D5626.htm</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Câmara de Educação Superior. Resolução n° 2, de 18 de junho de 2007. Dispõe sobre carga horária mínima e procedimentos relativos à integralização e duração dos cursos de graduação, bacharelados, na modalidade presencial. Disponível em: </w:t>
      </w:r>
      <w:hyperlink r:id="rId34" w:history="1">
        <w:r>
          <w:rPr>
            <w:rStyle w:val="Hyperlink"/>
            <w:rFonts w:ascii="Arial" w:hAnsi="Arial" w:cs="Arial"/>
          </w:rPr>
          <w:t>http://portal.mec.gov.br/cne/arquivos/pdf/2007/rces002_07.pdf</w:t>
        </w:r>
      </w:hyperlink>
      <w:r>
        <w:rPr>
          <w:rFonts w:ascii="Arial" w:hAnsi="Arial" w:cs="Arial"/>
          <w:color w:val="0070C0"/>
        </w:rPr>
        <w:t xml:space="preserve"> . Acesso em: 03.jun.2016. (PARA OS BACHARELADOS)</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strike/>
          <w:color w:val="0070C0"/>
        </w:rPr>
      </w:pPr>
      <w:r>
        <w:rPr>
          <w:rFonts w:ascii="Arial" w:hAnsi="Arial" w:cs="Arial"/>
          <w:strike/>
          <w:color w:val="0070C0"/>
        </w:rPr>
        <w:t xml:space="preserve">BRASIL. Ministério da Educação. Gabinete do Ministro. Portaria Normativa n° 40, de 12 de dezembro de 2007. Institui o e-MEC, sistema eletrônico de fluxo de trabalho e gerenciamento de informações relativas aos processos de regulação, avaliação e supervisão da educação superior no sistema federal de educação, e o Cadastro e-MEC de Instituições e Cursos Superiores e consolida disposições sobre indicadores de qualidade, banco de avaliadores (Basis) e o Exame Nacional de Desempenho de Estudantes (ENADE) e outras disposições. Disponível em: </w:t>
      </w:r>
      <w:hyperlink r:id="rId35" w:history="1">
        <w:r>
          <w:rPr>
            <w:rStyle w:val="Hyperlink"/>
            <w:rFonts w:ascii="Arial" w:hAnsi="Arial" w:cs="Arial"/>
            <w:strike/>
          </w:rPr>
          <w:t>http://portal.mec.gov.br/index.php?option=com_docman&amp;view=download&amp;alias=16763-port-norm-040-2007-seres&amp;category_slug=dezembro-2014-pdf&amp;Itemid=30192</w:t>
        </w:r>
      </w:hyperlink>
      <w:r>
        <w:rPr>
          <w:rFonts w:ascii="Arial" w:hAnsi="Arial" w:cs="Arial"/>
          <w:strike/>
          <w:color w:val="0070C0"/>
        </w:rPr>
        <w:t>.  Acesso em: 03.jun.2016.</w:t>
      </w:r>
    </w:p>
    <w:p w:rsidR="00B25629" w:rsidRDefault="00B25629">
      <w:pPr>
        <w:tabs>
          <w:tab w:val="left" w:pos="357"/>
        </w:tabs>
        <w:spacing w:after="0"/>
        <w:jc w:val="both"/>
        <w:rPr>
          <w:rFonts w:ascii="Arial" w:hAnsi="Arial" w:cs="Arial"/>
          <w:strike/>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Câmara de Educação Superior. Resolução n° 04, de 6 de abril de 2009. Dispõe sobre carga horária mínima e procedimentos relativos à integralização e duração dos cursos de Graduação em Biomedicina, Ciências Biológicas, Educação Física, Enfermagem, Farmácia, Fisioterapia, Fonoaudiologia, Nutrição e Teoria Ocupacional, bacharelado, na modalidade presencial. Disponível em: </w:t>
      </w:r>
      <w:hyperlink r:id="rId36" w:history="1">
        <w:r>
          <w:rPr>
            <w:rFonts w:ascii="Arial" w:hAnsi="Arial"/>
            <w:color w:val="0070C0"/>
            <w:u w:val="single"/>
          </w:rPr>
          <w:t>http://portal.mec.gov.br/dmdocuments/rces004_09.pdf</w:t>
        </w:r>
      </w:hyperlink>
      <w:r>
        <w:rPr>
          <w:rFonts w:ascii="Arial" w:hAnsi="Arial" w:cs="Arial"/>
          <w:color w:val="0070C0"/>
        </w:rPr>
        <w:t>. Acesso em: 03.jun.2016. (PARA OS BACHARELADOS CITADOS)</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Secretaria da Educação Superior. Referenciais Orientadores para os Bacharelados Interdisciplinares e Similares. 2010. Disponível em: </w:t>
      </w:r>
      <w:hyperlink r:id="rId37" w:history="1">
        <w:r>
          <w:rPr>
            <w:rStyle w:val="Hyperlink"/>
            <w:rFonts w:ascii="Arial" w:hAnsi="Arial" w:cs="Arial"/>
          </w:rPr>
          <w:t>http://reuni.mec.gov.br/images/stories/pdf/novo%20-%20bacharelados%20interdisciplinares%20-%20referenciais%20orientadores%20%20novembro_2010%20brasilia.pdf</w:t>
        </w:r>
      </w:hyperlink>
      <w:r>
        <w:rPr>
          <w:rStyle w:val="Hyperlink"/>
          <w:rFonts w:ascii="Arial" w:hAnsi="Arial" w:cs="Arial"/>
        </w:rPr>
        <w:t>.</w:t>
      </w:r>
      <w:r>
        <w:rPr>
          <w:rFonts w:ascii="Arial" w:hAnsi="Arial" w:cs="Arial"/>
          <w:color w:val="0070C0"/>
        </w:rPr>
        <w:t xml:space="preserve"> Acesso em: 03.jun.2016. (PARA OS BACHALEDOS INTERDISCIPLINARES)</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Comissão Nacional de Avaliação da Educação Superior. Resolução n° 1, de 17 de junho de 2010. Normatiza o Núcleo Docente Estruturante e dá outras providências. Disponível em: </w:t>
      </w:r>
      <w:hyperlink r:id="rId38" w:history="1">
        <w:r>
          <w:rPr>
            <w:rStyle w:val="Hyperlink"/>
            <w:rFonts w:ascii="Arial" w:hAnsi="Arial" w:cs="Arial"/>
          </w:rPr>
          <w:t>http://portal.mec.gov.br/index.php?option=com_docman&amp;view=download&amp;alias=6885-resolucao1-2010-conae&amp;category_slug=outubro-2010-pdf&amp;Itemid=30192</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Câmara de Educação Superior. Parecer CNE/CES n° 266, de 5 jul. 2011. Disponível em: </w:t>
      </w:r>
      <w:hyperlink r:id="rId39" w:history="1">
        <w:r>
          <w:rPr>
            <w:rStyle w:val="Hyperlink"/>
            <w:rFonts w:ascii="Arial" w:hAnsi="Arial" w:cs="Arial"/>
            <w:color w:val="0070C0"/>
          </w:rPr>
          <w:t>http://portal.mec.gov.br/index.php?option=com_content&amp;view=article&amp;id=16418&amp;Itemid=866</w:t>
        </w:r>
      </w:hyperlink>
      <w:r>
        <w:rPr>
          <w:rStyle w:val="Hyperlink"/>
          <w:rFonts w:ascii="Arial" w:hAnsi="Arial" w:cs="Arial"/>
          <w:color w:val="0070C0"/>
        </w:rPr>
        <w:t>.</w:t>
      </w:r>
      <w:r>
        <w:rPr>
          <w:rFonts w:ascii="Arial" w:hAnsi="Arial" w:cs="Arial"/>
          <w:color w:val="0070C0"/>
        </w:rPr>
        <w:t xml:space="preserve"> Acesso em: 03.jun.2016. (</w:t>
      </w:r>
      <w:r>
        <w:rPr>
          <w:rFonts w:ascii="Arial" w:hAnsi="Arial" w:cs="Arial"/>
          <w:caps/>
          <w:color w:val="0070C0"/>
        </w:rPr>
        <w:t>para os bacharelados interdisciplinares</w:t>
      </w:r>
      <w:r>
        <w:rPr>
          <w:rFonts w:ascii="Arial" w:hAnsi="Arial" w:cs="Arial"/>
          <w:color w:val="0070C0"/>
        </w:rPr>
        <w:t>)</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Conselho Pleno. Resolução n° 1, de 30 de maio de 2012. Estabelece as Diretrizes Curriculares Nacionais para a Educação em Direitos Humanos. Disponível em: </w:t>
      </w:r>
      <w:hyperlink r:id="rId40" w:history="1">
        <w:r>
          <w:rPr>
            <w:rStyle w:val="Hyperlink"/>
            <w:rFonts w:ascii="Arial" w:hAnsi="Arial" w:cs="Arial"/>
          </w:rPr>
          <w:t>http://portal.mec.gov.br/index.php?option=com_docman&amp;view=download&amp;alias=10889-rcp001-12&amp;category_slug=maio-2012-pdf&amp;Itemid=30192</w:t>
        </w:r>
      </w:hyperlink>
      <w:r>
        <w:rPr>
          <w:rFonts w:ascii="Arial" w:hAnsi="Arial" w:cs="Arial"/>
          <w:color w:val="0070C0"/>
        </w:rPr>
        <w:t>. 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Conselho Pleno. Resolução n° 2, de 15 de junho de 2012. Estabelece as Diretrizes Curriculares Nacionais para a Educação Ambiental. Disponível em: </w:t>
      </w:r>
      <w:hyperlink r:id="rId41" w:history="1">
        <w:r>
          <w:rPr>
            <w:rStyle w:val="Hyperlink"/>
            <w:rFonts w:ascii="Arial" w:hAnsi="Arial" w:cs="Arial"/>
          </w:rPr>
          <w:t>http://portal.mec.gov.br/index.php?option=com_docman&amp;view=download&amp;alias=10988-rcp002-12-pdf&amp;category_slug=maio-2012-pdf&amp;Itemid=30192</w:t>
        </w:r>
      </w:hyperlink>
      <w:r>
        <w:rPr>
          <w:rFonts w:ascii="Arial" w:hAnsi="Arial" w:cs="Arial"/>
          <w:color w:val="0070C0"/>
        </w:rPr>
        <w:t xml:space="preserve">. </w:t>
      </w:r>
      <w:r>
        <w:rPr>
          <w:rFonts w:cs="Arial"/>
        </w:rPr>
        <w:t xml:space="preserve"> </w:t>
      </w:r>
      <w:r>
        <w:rPr>
          <w:rFonts w:ascii="Arial" w:hAnsi="Arial" w:cs="Arial"/>
          <w:color w:val="0070C0"/>
        </w:rPr>
        <w:t>Acesso em: 03.jun.2016.</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 xml:space="preserve">BRASIL. Ministério da Educação. Conselho Nacional de Educação. Conselho Pleno. Resolução n° 2, de 1º de julho de 2015. Define as Diretrizes Curriculares Nacionais para a formação inicial em nível superior (cursos de licenciatura, cursos de formação pedagógica para graduados e cursos de segunda licenciatura) e para a formação continuada. Disponível em: </w:t>
      </w:r>
      <w:hyperlink r:id="rId42" w:history="1">
        <w:r>
          <w:rPr>
            <w:rStyle w:val="Hyperlink"/>
            <w:rFonts w:ascii="Arial" w:hAnsi="Arial" w:cs="Arial"/>
          </w:rPr>
          <w:t>http://portal.mec.gov.br/index.php?option=com_docman&amp;view=download&amp;alias=17719-res-cne-cp-002-03072015&amp;category_slug=julho-2015-pdf&amp;Itemid=30192</w:t>
        </w:r>
      </w:hyperlink>
      <w:r>
        <w:rPr>
          <w:rFonts w:ascii="Arial" w:hAnsi="Arial" w:cs="Arial"/>
          <w:color w:val="0070C0"/>
        </w:rPr>
        <w:t>. Acesso em: 03.jun.2016. (PARA AS LICENCIATURAS)</w:t>
      </w:r>
    </w:p>
    <w:p w:rsidR="00B25629" w:rsidRDefault="00B25629">
      <w:pPr>
        <w:tabs>
          <w:tab w:val="left" w:pos="357"/>
        </w:tabs>
        <w:spacing w:after="0"/>
        <w:jc w:val="both"/>
        <w:rPr>
          <w:rFonts w:ascii="Arial" w:hAnsi="Arial" w:cs="Arial"/>
          <w:color w:val="0070C0"/>
        </w:rPr>
      </w:pPr>
    </w:p>
    <w:p w:rsidR="00B25629" w:rsidRDefault="009C595F">
      <w:pPr>
        <w:tabs>
          <w:tab w:val="left" w:pos="357"/>
        </w:tabs>
        <w:spacing w:after="0"/>
        <w:jc w:val="both"/>
        <w:rPr>
          <w:rFonts w:ascii="Arial" w:hAnsi="Arial" w:cs="Arial"/>
          <w:strike/>
          <w:color w:val="0070C0"/>
        </w:rPr>
      </w:pPr>
      <w:r>
        <w:rPr>
          <w:rFonts w:ascii="Arial" w:hAnsi="Arial" w:cs="Arial"/>
          <w:strike/>
          <w:color w:val="0070C0"/>
        </w:rPr>
        <w:t>BRASIL. Ministério da Educação. Instituto Nacional de Estudos e Pesquisas Educacionais</w:t>
      </w:r>
      <w:r>
        <w:rPr>
          <w:strike/>
        </w:rPr>
        <w:t xml:space="preserve"> </w:t>
      </w:r>
      <w:r>
        <w:rPr>
          <w:rFonts w:ascii="Arial" w:hAnsi="Arial" w:cs="Arial"/>
          <w:strike/>
          <w:color w:val="0070C0"/>
        </w:rPr>
        <w:t xml:space="preserve">Anísio Teixeira – Inep. Instrumento de Avaliação de Cursos de Graduação presencial e a distância. 2015. Disponível em: </w:t>
      </w:r>
    </w:p>
    <w:p w:rsidR="00B25629" w:rsidRDefault="00557FF9">
      <w:pPr>
        <w:tabs>
          <w:tab w:val="left" w:pos="357"/>
        </w:tabs>
        <w:spacing w:after="0"/>
        <w:jc w:val="both"/>
        <w:rPr>
          <w:rFonts w:ascii="Arial" w:hAnsi="Arial" w:cs="Arial"/>
          <w:strike/>
          <w:color w:val="0070C0"/>
        </w:rPr>
      </w:pPr>
      <w:hyperlink r:id="rId43" w:history="1">
        <w:r w:rsidR="009C595F">
          <w:rPr>
            <w:rStyle w:val="Hyperlink"/>
            <w:rFonts w:ascii="Arial" w:hAnsi="Arial" w:cs="Arial"/>
            <w:strike/>
          </w:rPr>
          <w:t>http://download.inep.gov.br/educacao_superior/avaliacao_cursos_graduacao/instrumentos/2015/instrumento_cursos_graduacao_publicacao_agosto_2015.pdf</w:t>
        </w:r>
      </w:hyperlink>
    </w:p>
    <w:p w:rsidR="00B25629" w:rsidRDefault="00B25629">
      <w:pPr>
        <w:tabs>
          <w:tab w:val="left" w:pos="357"/>
        </w:tabs>
        <w:spacing w:after="0"/>
        <w:jc w:val="both"/>
        <w:rPr>
          <w:rFonts w:ascii="Arial" w:hAnsi="Arial" w:cs="Arial"/>
          <w:strike/>
          <w:color w:val="0070C0"/>
        </w:rPr>
      </w:pPr>
    </w:p>
    <w:p w:rsidR="00B25629" w:rsidRDefault="009C595F">
      <w:pPr>
        <w:tabs>
          <w:tab w:val="left" w:pos="357"/>
        </w:tabs>
        <w:spacing w:after="0"/>
        <w:jc w:val="both"/>
        <w:rPr>
          <w:rFonts w:ascii="Arial" w:hAnsi="Arial" w:cs="Arial"/>
          <w:color w:val="0070C0"/>
        </w:rPr>
      </w:pPr>
      <w:r>
        <w:rPr>
          <w:rFonts w:ascii="Arial" w:hAnsi="Arial" w:cs="Arial"/>
          <w:color w:val="0070C0"/>
        </w:rPr>
        <w:t>BRASIL. Ministério da Educação. Portaria n° 1.134, de 10 de outubro de 2016. Publicada no DOU nº 196, terça-feira, 11 de outubro de 2016, Seção 1, Página 21. (para</w:t>
      </w:r>
      <w:r>
        <w:rPr>
          <w:rFonts w:ascii="Arial" w:hAnsi="Arial" w:cs="Arial"/>
          <w:caps/>
          <w:color w:val="0070C0"/>
        </w:rPr>
        <w:t xml:space="preserve"> cursos que ofertaM UCs na modalidade A DISTÂNCIA</w:t>
      </w:r>
      <w:r>
        <w:rPr>
          <w:rFonts w:ascii="Arial" w:hAnsi="Arial" w:cs="Arial"/>
          <w:color w:val="0070C0"/>
        </w:rPr>
        <w:t>)</w:t>
      </w:r>
    </w:p>
    <w:p w:rsidR="00B25629" w:rsidRDefault="009C595F">
      <w:pPr>
        <w:tabs>
          <w:tab w:val="left" w:pos="357"/>
        </w:tabs>
        <w:spacing w:after="0"/>
        <w:jc w:val="both"/>
        <w:rPr>
          <w:rFonts w:ascii="Arial" w:hAnsi="Arial" w:cs="Arial"/>
          <w:color w:val="0070C0"/>
        </w:rPr>
      </w:pPr>
      <w:r>
        <w:rPr>
          <w:rFonts w:ascii="Arial" w:hAnsi="Arial" w:cs="Arial"/>
          <w:color w:val="0070C0"/>
        </w:rPr>
        <w:t xml:space="preserve"> </w:t>
      </w:r>
    </w:p>
    <w:p w:rsidR="00B25629" w:rsidRDefault="009C595F">
      <w:pPr>
        <w:tabs>
          <w:tab w:val="left" w:pos="357"/>
        </w:tabs>
        <w:spacing w:after="0"/>
        <w:jc w:val="both"/>
        <w:rPr>
          <w:rFonts w:ascii="Arial" w:hAnsi="Arial" w:cs="Arial"/>
          <w:caps/>
          <w:color w:val="0070C0"/>
        </w:rPr>
      </w:pPr>
      <w:r>
        <w:rPr>
          <w:rFonts w:ascii="Arial" w:hAnsi="Arial" w:cs="Arial"/>
          <w:color w:val="0070C0"/>
        </w:rPr>
        <w:t xml:space="preserve">BRASIL. Presidência da República. Casa Civil. Subchefia para Assuntos Jurídicos. Lei </w:t>
      </w:r>
      <w:hyperlink r:id="rId44" w:history="1">
        <w:r>
          <w:rPr>
            <w:rFonts w:ascii="Arial" w:hAnsi="Arial" w:cs="Arial"/>
            <w:color w:val="0070C0"/>
          </w:rPr>
          <w:t xml:space="preserve"> Nº 13.425, DE 30 DE MARÇO DE 2017.</w:t>
        </w:r>
      </w:hyperlink>
      <w:r>
        <w:rPr>
          <w:rFonts w:ascii="Arial" w:hAnsi="Arial" w:cs="Arial"/>
          <w:color w:val="0070C0"/>
        </w:rPr>
        <w:t xml:space="preserve"> Estabelece diretrizes gerais sobre medidas de prevenção e combate a incêndio e a desastres em estabelecimentos, edificações e áreas de reunião de público. Disponível em: </w:t>
      </w:r>
      <w:hyperlink r:id="rId45" w:history="1">
        <w:r>
          <w:rPr>
            <w:rFonts w:ascii="Arial" w:hAnsi="Arial" w:cs="Arial"/>
            <w:color w:val="0070C0"/>
          </w:rPr>
          <w:t>http://www.planalto.gov.br/ccivil_03/_ato2015-2018/2017/lei/L13425.htm</w:t>
        </w:r>
      </w:hyperlink>
      <w:r>
        <w:rPr>
          <w:rFonts w:ascii="Arial" w:hAnsi="Arial" w:cs="Arial"/>
          <w:color w:val="0070C0"/>
        </w:rPr>
        <w:t>. Acesso em, 17/05/2017. (para</w:t>
      </w:r>
      <w:r>
        <w:rPr>
          <w:rFonts w:ascii="Arial" w:hAnsi="Arial" w:cs="Arial"/>
          <w:caps/>
          <w:color w:val="0070C0"/>
        </w:rPr>
        <w:t xml:space="preserve"> cursos DE ENGENHARIA)</w:t>
      </w:r>
    </w:p>
    <w:p w:rsidR="00B25629" w:rsidRDefault="00B25629">
      <w:pPr>
        <w:tabs>
          <w:tab w:val="left" w:pos="357"/>
        </w:tabs>
        <w:spacing w:after="0"/>
        <w:jc w:val="both"/>
        <w:rPr>
          <w:rFonts w:ascii="Arial" w:hAnsi="Arial" w:cs="Arial"/>
          <w:caps/>
          <w:color w:val="0070C0"/>
        </w:rPr>
      </w:pPr>
    </w:p>
    <w:p w:rsidR="00B25629" w:rsidRDefault="009C595F">
      <w:pPr>
        <w:tabs>
          <w:tab w:val="left" w:pos="357"/>
        </w:tabs>
        <w:spacing w:after="0"/>
        <w:jc w:val="both"/>
        <w:rPr>
          <w:rFonts w:ascii="Arial" w:hAnsi="Arial" w:cs="Arial"/>
          <w:caps/>
          <w:color w:val="0070C0"/>
        </w:rPr>
      </w:pPr>
      <w:r>
        <w:rPr>
          <w:rFonts w:ascii="Arial" w:hAnsi="Arial" w:cs="Arial"/>
          <w:color w:val="0070C0"/>
        </w:rPr>
        <w:t>BRASIL. Presidência da República. Casa Civil. Subchefia para Assuntos Jurídicos. Decreto Nº 9.057, de 25 de maio de 2017. Regulamenta o </w:t>
      </w:r>
      <w:hyperlink r:id="rId46" w:anchor="art80" w:history="1">
        <w:r>
          <w:rPr>
            <w:rFonts w:ascii="Arial" w:hAnsi="Arial" w:cs="Arial"/>
            <w:color w:val="0070C0"/>
          </w:rPr>
          <w:t>art. 80 da Lei nº 9.394, de 20 de dezembro de 1996</w:t>
        </w:r>
      </w:hyperlink>
      <w:r>
        <w:rPr>
          <w:rFonts w:ascii="Arial" w:hAnsi="Arial" w:cs="Arial"/>
          <w:color w:val="0070C0"/>
        </w:rPr>
        <w:t>, que estabelece as diretrizes e bases da educação nacional. Disponível em: http://www.planalto.gov.br/ccivil_03/_ato2015-2018/2017/decreto/D9057.htm. (para</w:t>
      </w:r>
      <w:r>
        <w:rPr>
          <w:rFonts w:ascii="Arial" w:hAnsi="Arial" w:cs="Arial"/>
          <w:caps/>
          <w:color w:val="0070C0"/>
        </w:rPr>
        <w:t xml:space="preserve"> cursos QUE OFERTAM 20% DA CARGA HORÁRIA NA MODALIDADE ead)</w:t>
      </w:r>
    </w:p>
    <w:p w:rsidR="00B25629" w:rsidRDefault="00B25629">
      <w:pPr>
        <w:tabs>
          <w:tab w:val="left" w:pos="357"/>
        </w:tabs>
        <w:spacing w:after="0"/>
        <w:jc w:val="both"/>
        <w:rPr>
          <w:rFonts w:ascii="Arial" w:hAnsi="Arial" w:cs="Arial"/>
          <w:color w:val="FF0000"/>
        </w:rPr>
      </w:pPr>
    </w:p>
    <w:p w:rsidR="00B25629" w:rsidRDefault="009C595F">
      <w:pPr>
        <w:tabs>
          <w:tab w:val="left" w:pos="357"/>
        </w:tabs>
        <w:spacing w:after="0"/>
        <w:jc w:val="both"/>
        <w:rPr>
          <w:rFonts w:ascii="Arial" w:hAnsi="Arial" w:cs="Arial"/>
          <w:color w:val="0070C0"/>
        </w:rPr>
      </w:pPr>
      <w:r>
        <w:rPr>
          <w:rFonts w:ascii="Arial" w:hAnsi="Arial" w:cs="Arial"/>
          <w:color w:val="0070C0"/>
        </w:rPr>
        <w:t>BRASIL. Ministério da Educação. Instituto Nacional de Estudos e Pesquisas Educacionais</w:t>
      </w:r>
      <w:r>
        <w:rPr>
          <w:color w:val="0070C0"/>
        </w:rPr>
        <w:t xml:space="preserve"> </w:t>
      </w:r>
      <w:r>
        <w:rPr>
          <w:rFonts w:ascii="Arial" w:hAnsi="Arial" w:cs="Arial"/>
          <w:color w:val="0070C0"/>
        </w:rPr>
        <w:t xml:space="preserve">Anísio Teixeira – Inep. Instrumento de Avaliação de Cursos de Graduação presencial e a distância (reconhecimento e renovação de reconhecimento). 2017. Disponível em: </w:t>
      </w:r>
    </w:p>
    <w:p w:rsidR="00B25629" w:rsidRDefault="00557FF9">
      <w:pPr>
        <w:tabs>
          <w:tab w:val="left" w:pos="357"/>
        </w:tabs>
        <w:spacing w:after="0"/>
        <w:jc w:val="both"/>
        <w:rPr>
          <w:rFonts w:ascii="Arial" w:hAnsi="Arial" w:cs="Arial"/>
          <w:color w:val="0070C0"/>
        </w:rPr>
      </w:pPr>
      <w:hyperlink r:id="rId47" w:history="1">
        <w:r w:rsidR="009C595F">
          <w:rPr>
            <w:rFonts w:ascii="Arial" w:hAnsi="Arial" w:cs="Arial"/>
            <w:color w:val="0070C0"/>
          </w:rPr>
          <w:t>http://download.inep.gov.br/educacao_superior/avaliacao_cursos_graduacao/instrumentos/2017/curso_reconhecimento.pdf</w:t>
        </w:r>
      </w:hyperlink>
      <w:r w:rsidR="009C595F">
        <w:rPr>
          <w:rFonts w:ascii="Arial" w:hAnsi="Arial" w:cs="Arial"/>
          <w:color w:val="0070C0"/>
        </w:rPr>
        <w:t>. Acesso em: 17.abr.2018.</w:t>
      </w:r>
    </w:p>
    <w:p w:rsidR="00B25629" w:rsidRDefault="00B25629">
      <w:pPr>
        <w:tabs>
          <w:tab w:val="left" w:pos="357"/>
        </w:tabs>
        <w:spacing w:after="0"/>
        <w:jc w:val="both"/>
        <w:rPr>
          <w:rFonts w:ascii="Arial" w:hAnsi="Arial" w:cs="Arial"/>
          <w:color w:val="0070C0"/>
        </w:rPr>
      </w:pPr>
    </w:p>
    <w:p w:rsidR="00B25629" w:rsidRDefault="009C595F">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BRASIL. Ministério da Educação. Gabinete do Ministro. Portaria Normativa n° 19, 13 de dezembro de 2017. Dispõe sobre os procedimentos de competência do Instituto Nacional de Estudos e Pesquisas Educacionais Anísio Teixeira - INEP referentes à avaliação de instituições de educação superior, de cursos de graduação e de desempenho acadêmico de estudantes. Disponível em: </w:t>
      </w:r>
      <w:hyperlink r:id="rId48" w:history="1">
        <w:r>
          <w:rPr>
            <w:rStyle w:val="Hyperlink"/>
            <w:rFonts w:ascii="Arial" w:hAnsi="Arial" w:cs="Arial"/>
          </w:rPr>
          <w:t>http://download.inep.gov.br/educacao_superior/indicadores/legislacao/2018/portaria_normativa_n19_de_13122017_substitui_portaria_n40_2007.pdf</w:t>
        </w:r>
      </w:hyperlink>
      <w:r>
        <w:rPr>
          <w:rFonts w:ascii="Arial" w:hAnsi="Arial" w:cs="Arial"/>
          <w:color w:val="0070C0"/>
        </w:rPr>
        <w:t>. Acesso em: 17.abr.2018.</w:t>
      </w:r>
    </w:p>
    <w:p w:rsidR="00B25629" w:rsidRDefault="00B25629">
      <w:pPr>
        <w:autoSpaceDE w:val="0"/>
        <w:autoSpaceDN w:val="0"/>
        <w:adjustRightInd w:val="0"/>
        <w:spacing w:after="0" w:line="240" w:lineRule="auto"/>
        <w:jc w:val="both"/>
        <w:rPr>
          <w:rFonts w:ascii="Arial" w:hAnsi="Arial" w:cs="Arial"/>
          <w:color w:val="0070C0"/>
        </w:rPr>
      </w:pPr>
    </w:p>
    <w:p w:rsidR="00B25629" w:rsidRDefault="009C595F">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BRASIL. Ministério da Educação. Gabinete do Ministro. Portaria Normativa n° 20, 21 de dezembro de 2017. Dispõe sobre os procedimentos e o padrão decisório dos processos de credenciamento, recredenciamento, autorização, reconhecimento e renovação de reconhecimento de cursos superiores, bem como seus aditamentos, nas modalidades presencial e a distância, das instituições de educação superior do sistema federal de ensino. Disponível em: </w:t>
      </w:r>
      <w:hyperlink r:id="rId49" w:history="1">
        <w:r>
          <w:rPr>
            <w:rStyle w:val="Hyperlink"/>
            <w:rFonts w:ascii="Arial" w:hAnsi="Arial" w:cs="Arial"/>
          </w:rPr>
          <w:t>http://portal.mec.gov.br/index.php?option=com_docman&amp;view=download&amp;alias=80171-anexo-1-portaria-normativa-n-20-pdf&amp;category_slug=janeiro-2018-pdf&amp;Itemid=30192</w:t>
        </w:r>
      </w:hyperlink>
      <w:r>
        <w:rPr>
          <w:rFonts w:ascii="Arial" w:hAnsi="Arial" w:cs="Arial"/>
          <w:color w:val="0070C0"/>
        </w:rPr>
        <w:t>. Acesso em: 17.abr.2018.</w:t>
      </w:r>
    </w:p>
    <w:p w:rsidR="00B25629" w:rsidRDefault="00B25629">
      <w:pPr>
        <w:autoSpaceDE w:val="0"/>
        <w:autoSpaceDN w:val="0"/>
        <w:adjustRightInd w:val="0"/>
        <w:spacing w:after="0" w:line="240" w:lineRule="auto"/>
        <w:jc w:val="both"/>
        <w:rPr>
          <w:rFonts w:ascii="Times New Roman" w:hAnsi="Times New Roman" w:cs="Times New Roman"/>
          <w:color w:val="0D0D0D"/>
          <w:sz w:val="16"/>
          <w:szCs w:val="16"/>
        </w:rPr>
      </w:pPr>
    </w:p>
    <w:p w:rsidR="00B25629" w:rsidRDefault="009C595F">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BRASIL. Ministério da Educação. Gabinete do Ministro. Portaria Normativa n° 21, 21 de dezembro de 2017. Dispõe sobre o sistema e-MEC, sistema eletrônico de fluxo de trabalho e gerenciamento de informações relativas aos processos de regulação, avaliação e supervisão da educação superior no sistema federal de educação, e o Cadastro Nacional de Cursos e Instituições de Educação Superior Cadastro e-MEC. Disponível em: </w:t>
      </w:r>
      <w:hyperlink r:id="rId50" w:history="1">
        <w:r>
          <w:rPr>
            <w:rStyle w:val="Hyperlink"/>
            <w:rFonts w:ascii="Arial" w:hAnsi="Arial" w:cs="Arial"/>
          </w:rPr>
          <w:t>http://portal.mec.gov.br/index.php?option=com_docman&amp;view=download&amp;alias=80181-anexo-2-portaria-normativa-n-21-pdf&amp;category_slug=janeiro-2018-pdf&amp;Itemid=30192</w:t>
        </w:r>
      </w:hyperlink>
      <w:r>
        <w:rPr>
          <w:rFonts w:ascii="Arial" w:hAnsi="Arial" w:cs="Arial"/>
          <w:color w:val="0070C0"/>
        </w:rPr>
        <w:t>. Acesso em: 17.abr.2018.</w:t>
      </w:r>
    </w:p>
    <w:p w:rsidR="00B25629" w:rsidRDefault="00B25629">
      <w:pPr>
        <w:autoSpaceDE w:val="0"/>
        <w:autoSpaceDN w:val="0"/>
        <w:adjustRightInd w:val="0"/>
        <w:spacing w:after="0" w:line="240" w:lineRule="auto"/>
        <w:jc w:val="both"/>
        <w:rPr>
          <w:rFonts w:ascii="Arial" w:hAnsi="Arial" w:cs="Arial"/>
          <w:color w:val="0070C0"/>
        </w:rPr>
      </w:pPr>
    </w:p>
    <w:p w:rsidR="00B25629" w:rsidRDefault="009C595F">
      <w:pPr>
        <w:autoSpaceDE w:val="0"/>
        <w:autoSpaceDN w:val="0"/>
        <w:adjustRightInd w:val="0"/>
        <w:spacing w:after="0" w:line="240" w:lineRule="auto"/>
        <w:jc w:val="both"/>
        <w:rPr>
          <w:rFonts w:ascii="Arial" w:hAnsi="Arial" w:cs="Arial"/>
          <w:strike/>
          <w:color w:val="0070C0"/>
        </w:rPr>
      </w:pPr>
      <w:r>
        <w:rPr>
          <w:rFonts w:ascii="Arial" w:hAnsi="Arial" w:cs="Arial"/>
          <w:strike/>
          <w:color w:val="0070C0"/>
        </w:rPr>
        <w:t>BRASIL. Ministério da Educação. Gabinete do Ministro. Portaria Normativa n° 22, 21 de dezembro de 2017. Dispõe sobre os procedimentos de supervisão e monitoramento de instituições de educação superior e de cursos superiores de graduação e de pós-graduação lato sensu, nas modalidades presencial e a distância, integrantes do sistema federal de ensino.</w:t>
      </w:r>
    </w:p>
    <w:p w:rsidR="00B25629" w:rsidRDefault="00B25629">
      <w:pPr>
        <w:autoSpaceDE w:val="0"/>
        <w:autoSpaceDN w:val="0"/>
        <w:adjustRightInd w:val="0"/>
        <w:spacing w:after="0" w:line="240" w:lineRule="auto"/>
        <w:jc w:val="both"/>
        <w:rPr>
          <w:rFonts w:ascii="Times New Roman" w:hAnsi="Times New Roman" w:cs="Times New Roman"/>
          <w:color w:val="0D0D0D"/>
          <w:sz w:val="16"/>
          <w:szCs w:val="16"/>
        </w:rPr>
      </w:pPr>
    </w:p>
    <w:p w:rsidR="00B25629" w:rsidRDefault="009C595F">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BRASIL. Ministério da Educação. Gabinete do Ministro. Portaria Normativa n° 23, 21 de dezembro de 2017. Dispõe sobre o fluxo dos processos de credenciamento e recredenciamento de instituições de educação superior e de autorização, reconhecimento e renovação de reconhecimento de cursos superiores, bem como seus aditamentos. Disponível em: </w:t>
      </w:r>
      <w:hyperlink r:id="rId51" w:history="1">
        <w:r>
          <w:rPr>
            <w:rStyle w:val="Hyperlink"/>
            <w:rFonts w:ascii="Arial" w:hAnsi="Arial" w:cs="Arial"/>
          </w:rPr>
          <w:t>http://portal.mec.gov.br/index.php?option=com_docman&amp;view=download&amp;alias=80201-anexo-4-portaria-normativa-n-23-pdf&amp;category_slug=janeiro-2018-pdf&amp;Itemid=30192</w:t>
        </w:r>
      </w:hyperlink>
      <w:r>
        <w:rPr>
          <w:rFonts w:ascii="Arial" w:hAnsi="Arial" w:cs="Arial"/>
          <w:color w:val="0070C0"/>
        </w:rPr>
        <w:t>. Acesso em: 17.abr.2018.</w:t>
      </w:r>
    </w:p>
    <w:p w:rsidR="00B25629" w:rsidRDefault="00B25629">
      <w:pPr>
        <w:autoSpaceDE w:val="0"/>
        <w:autoSpaceDN w:val="0"/>
        <w:adjustRightInd w:val="0"/>
        <w:spacing w:after="0" w:line="240" w:lineRule="auto"/>
        <w:jc w:val="both"/>
        <w:rPr>
          <w:rFonts w:ascii="Arial" w:hAnsi="Arial" w:cs="Arial"/>
          <w:color w:val="0070C0"/>
        </w:rPr>
      </w:pPr>
    </w:p>
    <w:p w:rsidR="00B25629" w:rsidRDefault="009C595F">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BRASIL. Ministério da Educação. Gabinete do Ministro. Portaria Normativa n° 315, 4 de abril de 2018. Dispõe sobre os procedimentos de supervisão e monitoramento de instituições de educação superior integrantes do sistema federal de ensino e de cursos superiores de graduação e de pós-graduação lato sensu, nas modalidades presencial e a distância. Disponível em: </w:t>
      </w:r>
      <w:hyperlink r:id="rId52" w:history="1">
        <w:r>
          <w:rPr>
            <w:rStyle w:val="Hyperlink"/>
            <w:rFonts w:ascii="Arial" w:hAnsi="Arial" w:cs="Arial"/>
          </w:rPr>
          <w:t>http://pesquisa.in.gov.br/imprensa/jsp/visualiza/index.jsp?data=05/04/2018&amp;jornal=515&amp;pagina=13&amp;totalArquivos=72</w:t>
        </w:r>
      </w:hyperlink>
      <w:r>
        <w:rPr>
          <w:rFonts w:ascii="Arial" w:hAnsi="Arial" w:cs="Arial"/>
          <w:color w:val="0070C0"/>
        </w:rPr>
        <w:t>. Acesso em: 17.abr.2018.</w:t>
      </w:r>
    </w:p>
    <w:p w:rsidR="00B25629" w:rsidRDefault="00B25629">
      <w:pPr>
        <w:jc w:val="both"/>
        <w:rPr>
          <w:rFonts w:ascii="Arial" w:hAnsi="Arial" w:cs="Arial"/>
          <w:color w:val="0070C0"/>
        </w:rPr>
      </w:pPr>
    </w:p>
    <w:p w:rsidR="00B25629" w:rsidRDefault="009C595F">
      <w:pPr>
        <w:jc w:val="both"/>
        <w:rPr>
          <w:rFonts w:ascii="Arial" w:hAnsi="Arial" w:cs="Arial"/>
          <w:color w:val="0070C0"/>
        </w:rPr>
      </w:pPr>
      <w:r>
        <w:rPr>
          <w:rFonts w:ascii="Arial" w:hAnsi="Arial" w:cs="Arial"/>
          <w:color w:val="0070C0"/>
        </w:rPr>
        <w:t xml:space="preserve">BRASIL. Presidência da República. Casa Civil. Subchefia para Assuntos Jurídicos. Decreto Nº 9.034, de 20 de abril de 2017. Altera o Decreto nº 7.824, de 11 de outubro de 2012, que regulamenta a Lei nº 12.711, de 29 de agosto de 2012, que dispõe sobre o ingresso nas universidades federais e nas instituições federais de ensino técnico de nível médio. Disponível em: </w:t>
      </w:r>
      <w:hyperlink r:id="rId53" w:history="1">
        <w:r>
          <w:rPr>
            <w:rStyle w:val="Hyperlink"/>
            <w:rFonts w:ascii="Arial" w:hAnsi="Arial" w:cs="Arial"/>
          </w:rPr>
          <w:t>http://www.planalto.gov.br/ccivil_03/_ato2015-2018/2017/decreto/D9034.htm</w:t>
        </w:r>
      </w:hyperlink>
      <w:r>
        <w:rPr>
          <w:rFonts w:ascii="Arial" w:hAnsi="Arial" w:cs="Arial"/>
          <w:color w:val="0070C0"/>
        </w:rPr>
        <w:t>. Acesso em: 17.abr.2018.</w:t>
      </w:r>
    </w:p>
    <w:p w:rsidR="00B25629" w:rsidRDefault="009C595F">
      <w:pPr>
        <w:jc w:val="both"/>
        <w:rPr>
          <w:rFonts w:ascii="Arial" w:hAnsi="Arial" w:cs="Arial"/>
          <w:color w:val="0070C0"/>
        </w:rPr>
      </w:pPr>
      <w:r>
        <w:rPr>
          <w:rFonts w:ascii="Arial" w:hAnsi="Arial" w:cs="Arial"/>
          <w:color w:val="0070C0"/>
        </w:rPr>
        <w:t xml:space="preserve">BRASIL. Presidência da República. Casa Civil. Subchefia para Assuntos Jurídicos. Decreto Nº 9.235, de 15 de dezembro de 2017. Dispõe sobre o exercício das funções de regulação, supervisão e avaliação das instituições de educação superior e dos cursos superiores de graduação e de pós-graduação no sistema federal de ensino. Disponível em: </w:t>
      </w:r>
      <w:hyperlink r:id="rId54" w:history="1">
        <w:r>
          <w:rPr>
            <w:rStyle w:val="Hyperlink"/>
            <w:rFonts w:ascii="Arial" w:hAnsi="Arial" w:cs="Arial"/>
          </w:rPr>
          <w:t>http://www.planalto.gov.br/ccivil_03/_Ato2015-2018/2017/Decreto/D9235.htm</w:t>
        </w:r>
      </w:hyperlink>
      <w:r>
        <w:rPr>
          <w:rFonts w:ascii="Arial" w:hAnsi="Arial" w:cs="Arial"/>
          <w:color w:val="0070C0"/>
        </w:rPr>
        <w:t>. Acesso em: 17.abr.2018.</w:t>
      </w:r>
    </w:p>
    <w:p w:rsidR="00B25629" w:rsidRDefault="00B25629">
      <w:pPr>
        <w:tabs>
          <w:tab w:val="left" w:pos="357"/>
        </w:tabs>
        <w:spacing w:after="0"/>
        <w:jc w:val="both"/>
        <w:rPr>
          <w:rFonts w:ascii="Arial" w:hAnsi="Arial" w:cs="Arial"/>
          <w:color w:val="0070C0"/>
        </w:rPr>
      </w:pPr>
    </w:p>
    <w:sectPr w:rsidR="00B25629">
      <w:headerReference w:type="default" r:id="rId55"/>
      <w:footerReference w:type="default" r:id="rId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F9" w:rsidRDefault="00557FF9">
      <w:pPr>
        <w:spacing w:after="0" w:line="240" w:lineRule="auto"/>
      </w:pPr>
      <w:r>
        <w:separator/>
      </w:r>
    </w:p>
  </w:endnote>
  <w:endnote w:type="continuationSeparator" w:id="0">
    <w:p w:rsidR="00557FF9" w:rsidRDefault="0055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ndada">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F9" w:rsidRDefault="00557FF9">
    <w:pPr>
      <w:pStyle w:val="Rodap"/>
    </w:pPr>
    <w:r>
      <w:rPr>
        <w:noProof/>
        <w:lang w:eastAsia="pt-B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57FF9" w:rsidRDefault="00557FF9">
                          <w:pPr>
                            <w:pStyle w:val="Rodap"/>
                          </w:pPr>
                          <w:r>
                            <w:fldChar w:fldCharType="begin"/>
                          </w:r>
                          <w:r>
                            <w:instrText xml:space="preserve"> PAGE  \* MERGEFORMAT </w:instrText>
                          </w:r>
                          <w:r>
                            <w:fldChar w:fldCharType="separate"/>
                          </w:r>
                          <w:r w:rsidR="00B1399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" filled="f" fillcolor="white [3201]" stroked="f" strokeweight=".5pt">
              <v:textbox style="mso-fit-shape-to-text:t" inset="0,0,0,0">
                <w:txbxContent>
                  <w:p w:rsidR="00557FF9" w:rsidRDefault="00557FF9">
                    <w:pPr>
                      <w:pStyle w:val="Rodap"/>
                    </w:pPr>
                    <w:r>
                      <w:fldChar w:fldCharType="begin"/>
                    </w:r>
                    <w:r>
                      <w:instrText xml:space="preserve"> PAGE  \* MERGEFORMAT </w:instrText>
                    </w:r>
                    <w:r>
                      <w:fldChar w:fldCharType="separate"/>
                    </w:r>
                    <w:r w:rsidR="00B1399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F9" w:rsidRDefault="00557FF9">
      <w:pPr>
        <w:spacing w:after="0" w:line="240" w:lineRule="auto"/>
      </w:pPr>
      <w:r>
        <w:separator/>
      </w:r>
    </w:p>
  </w:footnote>
  <w:footnote w:type="continuationSeparator" w:id="0">
    <w:p w:rsidR="00557FF9" w:rsidRDefault="00557FF9">
      <w:pPr>
        <w:spacing w:after="0" w:line="240" w:lineRule="auto"/>
      </w:pPr>
      <w:r>
        <w:continuationSeparator/>
      </w:r>
    </w:p>
  </w:footnote>
  <w:footnote w:id="1">
    <w:p w:rsidR="00557FF9" w:rsidRDefault="00557FF9">
      <w:pPr>
        <w:pStyle w:val="Textodenotaderodap"/>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Documento aprovado em abril de 2017.</w:t>
      </w:r>
    </w:p>
    <w:p w:rsidR="00557FF9" w:rsidRDefault="00557FF9">
      <w:pPr>
        <w:pStyle w:val="Textodenotaderodap"/>
      </w:pPr>
    </w:p>
  </w:footnote>
  <w:footnote w:id="2">
    <w:p w:rsidR="00557FF9" w:rsidRDefault="00557FF9">
      <w:pPr>
        <w:pStyle w:val="Textodenotaderodap"/>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Disponível em:</w:t>
      </w:r>
    </w:p>
    <w:p w:rsidR="00557FF9" w:rsidRDefault="00557FF9">
      <w:pPr>
        <w:pStyle w:val="Textodenotaderodap"/>
        <w:rPr>
          <w:rFonts w:ascii="Arial" w:hAnsi="Arial" w:cs="Arial"/>
          <w:sz w:val="18"/>
          <w:szCs w:val="18"/>
        </w:rPr>
      </w:pPr>
      <w:hyperlink r:id="rId1" w:history="1">
        <w:r>
          <w:rPr>
            <w:rStyle w:val="Hyperlink"/>
            <w:rFonts w:ascii="Arial" w:hAnsi="Arial" w:cs="Arial"/>
            <w:color w:val="auto"/>
            <w:sz w:val="18"/>
            <w:szCs w:val="18"/>
          </w:rPr>
          <w:t>http://download.inep.gov.br/educacao_superior/avaliacao_cursos_graduacao/instrumentos/2015/instrumento_cursos_graduacao_publicacao_agosto_2015.pdf</w:t>
        </w:r>
      </w:hyperlink>
      <w:r>
        <w:rPr>
          <w:rFonts w:ascii="Arial" w:hAnsi="Arial" w:cs="Arial"/>
          <w:sz w:val="18"/>
          <w:szCs w:val="18"/>
        </w:rPr>
        <w:t>. Acesso em: 30/11/2016.</w:t>
      </w:r>
    </w:p>
    <w:p w:rsidR="00557FF9" w:rsidRDefault="00557FF9">
      <w:pPr>
        <w:pStyle w:val="Textodenotaderodap"/>
        <w:jc w:val="both"/>
      </w:pPr>
    </w:p>
  </w:footnote>
  <w:footnote w:id="3">
    <w:p w:rsidR="00557FF9" w:rsidRDefault="00557FF9">
      <w:pPr>
        <w:pStyle w:val="Textodenotaderodap"/>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Disponível em: </w:t>
      </w:r>
      <w:hyperlink r:id="rId2" w:history="1">
        <w:r>
          <w:rPr>
            <w:rStyle w:val="Hyperlink"/>
            <w:rFonts w:ascii="Arial" w:hAnsi="Arial" w:cs="Arial"/>
            <w:color w:val="auto"/>
            <w:sz w:val="18"/>
            <w:szCs w:val="18"/>
          </w:rPr>
          <w:t>http://download.inep.gov.br/educacao_superior/avaliacao_cursos_graduacao/instrumentos/2017/curso_reconhecimento.pdf</w:t>
        </w:r>
      </w:hyperlink>
      <w:r>
        <w:rPr>
          <w:rFonts w:ascii="Arial" w:hAnsi="Arial" w:cs="Arial"/>
          <w:sz w:val="18"/>
          <w:szCs w:val="18"/>
        </w:rPr>
        <w:t>. Acesso em: 22/02/2018.</w:t>
      </w:r>
    </w:p>
    <w:p w:rsidR="00557FF9" w:rsidRDefault="00557FF9">
      <w:pPr>
        <w:pStyle w:val="Textodenotaderodap"/>
        <w:jc w:val="both"/>
        <w:rPr>
          <w:color w:val="FF0000"/>
        </w:rPr>
      </w:pPr>
    </w:p>
  </w:footnote>
  <w:footnote w:id="4">
    <w:p w:rsidR="00557FF9" w:rsidRDefault="00557FF9">
      <w:pPr>
        <w:pStyle w:val="Textodenotaderodap"/>
      </w:pPr>
      <w:r>
        <w:rPr>
          <w:rStyle w:val="Refdenotaderodap"/>
        </w:rPr>
        <w:footnoteRef/>
      </w:r>
      <w:r>
        <w:t xml:space="preserve"> A Portaria do NDE será atualizada em conformidade com o novo Instrumento de Avaliação do INEP/2017.</w:t>
      </w:r>
    </w:p>
  </w:footnote>
  <w:footnote w:id="5">
    <w:p w:rsidR="00557FF9" w:rsidRDefault="00557FF9">
      <w:pPr>
        <w:pStyle w:val="Textodenotaderodap"/>
        <w:jc w:val="both"/>
        <w:rPr>
          <w:rFonts w:ascii="Arial" w:eastAsia="Times New Roman" w:hAnsi="Arial" w:cs="Arial"/>
          <w:sz w:val="18"/>
          <w:szCs w:val="18"/>
        </w:rPr>
      </w:pPr>
      <w:r>
        <w:rPr>
          <w:rStyle w:val="Refdenotaderodap"/>
        </w:rPr>
        <w:footnoteRef/>
      </w:r>
      <w:r>
        <w:t xml:space="preserve"> </w:t>
      </w:r>
      <w:r>
        <w:rPr>
          <w:rFonts w:ascii="Arial" w:eastAsia="Times New Roman" w:hAnsi="Arial" w:cs="Arial"/>
          <w:sz w:val="18"/>
          <w:szCs w:val="18"/>
        </w:rPr>
        <w:t xml:space="preserve">Considerar o rol de denominações constante no Catálogo Nacional dos Cursos Superiores de Tecnologia, que organiza e orienta a oferta de cursos superiores de tecnologia. Disponível em </w:t>
      </w:r>
      <w:hyperlink r:id="rId3" w:history="1">
        <w:r>
          <w:rPr>
            <w:rStyle w:val="Hyperlink"/>
            <w:rFonts w:ascii="Arial" w:eastAsia="Times New Roman" w:hAnsi="Arial" w:cs="Arial"/>
            <w:sz w:val="18"/>
            <w:szCs w:val="18"/>
          </w:rPr>
          <w:t>http://portal.mec.gov.br/index.php?option=com_docman&amp;view=download&amp;alias=44501-cncst-2016-3edc-pdf&amp;category_slug=junho-2016-pdf&amp;Itemid=30192</w:t>
        </w:r>
      </w:hyperlink>
      <w:r>
        <w:rPr>
          <w:rFonts w:ascii="Arial" w:eastAsia="Times New Roman" w:hAnsi="Arial" w:cs="Arial"/>
          <w:sz w:val="18"/>
          <w:szCs w:val="18"/>
        </w:rPr>
        <w:t>. Acesso em: 09/06/2017.</w:t>
      </w:r>
    </w:p>
    <w:p w:rsidR="00557FF9" w:rsidRDefault="00557FF9">
      <w:pPr>
        <w:pStyle w:val="Textodenotaderodap"/>
        <w:rPr>
          <w:rFonts w:ascii="Arial" w:eastAsia="Times New Roman" w:hAnsi="Arial" w:cs="Arial"/>
          <w:sz w:val="18"/>
          <w:szCs w:val="18"/>
        </w:rPr>
      </w:pPr>
    </w:p>
  </w:footnote>
  <w:footnote w:id="6">
    <w:p w:rsidR="00557FF9" w:rsidRDefault="00557FF9">
      <w:pPr>
        <w:spacing w:after="0" w:line="240" w:lineRule="auto"/>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r>
        <w:rPr>
          <w:rFonts w:ascii="Arial" w:eastAsia="Times New Roman" w:hAnsi="Arial" w:cs="Arial"/>
          <w:sz w:val="18"/>
          <w:szCs w:val="18"/>
        </w:rPr>
        <w:t xml:space="preserve">Descrever a organização do curso a partir da Área Básica de Ingresso – ABI, no  item “Organização Curricular”, atentando-se  para as orientações da Portaria ProGrad nº 12, de 19 de novembro de 2014. Disponível em </w:t>
      </w:r>
      <w:hyperlink r:id="rId4">
        <w:r>
          <w:rPr>
            <w:rFonts w:ascii="Arial" w:eastAsia="Times New Roman" w:hAnsi="Arial" w:cs="Arial"/>
            <w:color w:val="1155CC"/>
            <w:sz w:val="18"/>
            <w:szCs w:val="18"/>
            <w:u w:val="single"/>
          </w:rPr>
          <w:t>https://www.unifesp.br/reitoria/prograd/pro-reitoria-de-graduacao/informacoes-institucionais/todos-os-arquivos/category/66-portarias</w:t>
        </w:r>
      </w:hyperlink>
      <w:r>
        <w:rPr>
          <w:rFonts w:ascii="Arial" w:eastAsia="Times New Roman" w:hAnsi="Arial" w:cs="Arial"/>
          <w:sz w:val="18"/>
          <w:szCs w:val="18"/>
        </w:rPr>
        <w:t>. Acesso em: 26/03/2015.</w:t>
      </w:r>
    </w:p>
    <w:p w:rsidR="00557FF9" w:rsidRDefault="00557FF9">
      <w:pPr>
        <w:pStyle w:val="Textodenotaderodap"/>
      </w:pPr>
    </w:p>
  </w:footnote>
  <w:footnote w:id="7">
    <w:p w:rsidR="00557FF9" w:rsidRDefault="00557FF9">
      <w:pPr>
        <w:spacing w:after="0" w:line="240" w:lineRule="auto"/>
        <w:jc w:val="both"/>
        <w:rPr>
          <w:rFonts w:ascii="Arial" w:hAnsi="Arial" w:cs="Arial"/>
          <w:sz w:val="18"/>
          <w:szCs w:val="18"/>
        </w:rPr>
      </w:pPr>
      <w:r>
        <w:rPr>
          <w:rStyle w:val="Refdenotaderodap"/>
        </w:rPr>
        <w:footnoteRef/>
      </w:r>
      <w:r>
        <w:t>S</w:t>
      </w:r>
      <w:r>
        <w:rPr>
          <w:rFonts w:ascii="Arial" w:eastAsia="Times New Roman" w:hAnsi="Arial" w:cs="Arial"/>
          <w:sz w:val="18"/>
          <w:szCs w:val="18"/>
        </w:rPr>
        <w:t xml:space="preserve">ugestões de fontes de pesquisa: </w:t>
      </w:r>
      <w:hyperlink r:id="rId5" w:history="1">
        <w:r>
          <w:rPr>
            <w:rStyle w:val="Hyperlink"/>
            <w:rFonts w:ascii="Arial" w:eastAsia="Times New Roman" w:hAnsi="Arial" w:cs="Arial"/>
            <w:sz w:val="18"/>
            <w:szCs w:val="18"/>
          </w:rPr>
          <w:t>http://www.ibge.gov.br/home/</w:t>
        </w:r>
      </w:hyperlink>
      <w:r>
        <w:rPr>
          <w:rFonts w:ascii="Arial" w:eastAsia="Times New Roman" w:hAnsi="Arial" w:cs="Arial"/>
          <w:sz w:val="18"/>
          <w:szCs w:val="18"/>
        </w:rPr>
        <w:t xml:space="preserve">, </w:t>
      </w:r>
      <w:hyperlink r:id="rId6">
        <w:r>
          <w:rPr>
            <w:rFonts w:ascii="Arial" w:eastAsia="Times New Roman" w:hAnsi="Arial" w:cs="Arial"/>
            <w:color w:val="1155CC"/>
            <w:sz w:val="18"/>
            <w:szCs w:val="18"/>
            <w:u w:val="single"/>
          </w:rPr>
          <w:t>http://www.mma.gov.br/</w:t>
        </w:r>
      </w:hyperlink>
      <w:r>
        <w:rPr>
          <w:rFonts w:ascii="Arial" w:eastAsia="Times New Roman" w:hAnsi="Arial" w:cs="Arial"/>
          <w:sz w:val="18"/>
          <w:szCs w:val="18"/>
        </w:rPr>
        <w:t xml:space="preserve">, </w:t>
      </w:r>
      <w:hyperlink r:id="rId7" w:history="1">
        <w:r>
          <w:rPr>
            <w:rStyle w:val="Hyperlink"/>
            <w:rFonts w:ascii="Arial" w:eastAsia="Times New Roman" w:hAnsi="Arial" w:cs="Arial"/>
            <w:sz w:val="18"/>
            <w:szCs w:val="18"/>
          </w:rPr>
          <w:t>http://www.ambiente.sp.gov.br/</w:t>
        </w:r>
      </w:hyperlink>
      <w:r>
        <w:rPr>
          <w:rFonts w:ascii="Arial" w:eastAsia="Times New Roman" w:hAnsi="Arial" w:cs="Arial"/>
          <w:sz w:val="18"/>
          <w:szCs w:val="18"/>
        </w:rPr>
        <w:t>. Acesso em: 01/04/2015.</w:t>
      </w:r>
    </w:p>
    <w:p w:rsidR="00557FF9" w:rsidRDefault="00557FF9">
      <w:pPr>
        <w:pStyle w:val="Textodenotaderodap"/>
      </w:pPr>
    </w:p>
  </w:footnote>
  <w:footnote w:id="8">
    <w:p w:rsidR="00557FF9" w:rsidRDefault="00557FF9">
      <w:pPr>
        <w:pStyle w:val="Textodenotaderodap"/>
        <w:jc w:val="both"/>
        <w:rPr>
          <w:rFonts w:ascii="Arial" w:hAnsi="Arial" w:cs="Arial"/>
          <w:sz w:val="18"/>
          <w:szCs w:val="18"/>
        </w:rPr>
      </w:pPr>
      <w:r>
        <w:rPr>
          <w:rStyle w:val="Refdenotaderodap"/>
        </w:rPr>
        <w:footnoteRef/>
      </w:r>
      <w:r>
        <w:rPr>
          <w:rFonts w:ascii="Arial" w:hAnsi="Arial" w:cs="Arial"/>
          <w:sz w:val="18"/>
          <w:szCs w:val="18"/>
        </w:rPr>
        <w:t>Ausência de barreiras nos métodos, teorias e técnicas de ensino/aprendizagem (escolar), de trabalho (profissional), de ação comunitária (social, cultural, artística, etc.), de educação dos filhos (familiar), etc. (Instrumento de avaliação de cursos de graduação, versão de outubro de 2017)</w:t>
      </w:r>
    </w:p>
    <w:p w:rsidR="00557FF9" w:rsidRDefault="00557FF9">
      <w:pPr>
        <w:pStyle w:val="Textodenotaderodap"/>
        <w:jc w:val="both"/>
        <w:rPr>
          <w:rFonts w:ascii="Arial" w:hAnsi="Arial" w:cs="Arial"/>
          <w:sz w:val="18"/>
          <w:szCs w:val="18"/>
        </w:rPr>
      </w:pPr>
    </w:p>
  </w:footnote>
  <w:footnote w:id="9">
    <w:p w:rsidR="00557FF9" w:rsidRDefault="00557FF9">
      <w:pPr>
        <w:pStyle w:val="Default"/>
        <w:rPr>
          <w:color w:val="auto"/>
          <w:sz w:val="18"/>
          <w:szCs w:val="18"/>
        </w:rPr>
      </w:pPr>
      <w:r>
        <w:rPr>
          <w:rStyle w:val="Refdenotaderodap"/>
          <w:color w:val="auto"/>
          <w:sz w:val="18"/>
          <w:szCs w:val="18"/>
        </w:rPr>
        <w:footnoteRef/>
      </w:r>
      <w:hyperlink r:id="rId8" w:history="1">
        <w:r>
          <w:rPr>
            <w:rStyle w:val="Hyperlink"/>
            <w:color w:val="auto"/>
            <w:sz w:val="18"/>
            <w:szCs w:val="18"/>
          </w:rPr>
          <w:t>http://www.unifesp.br/reitoria/proex/images/PROEX/Curriculariza%C3%A7%C3%A3o/Resolucao139_curricularizacao.pdf</w:t>
        </w:r>
      </w:hyperlink>
      <w:r>
        <w:rPr>
          <w:color w:val="auto"/>
          <w:sz w:val="18"/>
          <w:szCs w:val="18"/>
        </w:rPr>
        <w:t>. Acesso em: 06/03/2018</w:t>
      </w:r>
    </w:p>
    <w:p w:rsidR="00557FF9" w:rsidRDefault="00557FF9">
      <w:pPr>
        <w:pStyle w:val="Default"/>
        <w:rPr>
          <w:color w:val="auto"/>
        </w:rPr>
      </w:pPr>
    </w:p>
    <w:p w:rsidR="00557FF9" w:rsidRDefault="00557FF9">
      <w:pPr>
        <w:pStyle w:val="Textodenotaderodap"/>
        <w:jc w:val="both"/>
      </w:pPr>
    </w:p>
    <w:p w:rsidR="00557FF9" w:rsidRDefault="00557FF9">
      <w:pPr>
        <w:pStyle w:val="Default"/>
        <w:rPr>
          <w:color w:val="auto"/>
        </w:rPr>
      </w:pPr>
    </w:p>
  </w:footnote>
  <w:footnote w:id="10">
    <w:p w:rsidR="00557FF9" w:rsidRDefault="00557FF9">
      <w:pPr>
        <w:rPr>
          <w:rFonts w:ascii="Arial" w:eastAsia="Times New Roman" w:hAnsi="Arial" w:cs="Arial"/>
          <w:sz w:val="18"/>
          <w:szCs w:val="18"/>
          <w:lang w:eastAsia="pt-BR"/>
        </w:rPr>
      </w:pPr>
      <w:r>
        <w:rPr>
          <w:rStyle w:val="Refdenotaderodap"/>
        </w:rPr>
        <w:footnoteRef/>
      </w:r>
      <w:r>
        <w:t xml:space="preserve"> </w:t>
      </w:r>
      <w:r>
        <w:rPr>
          <w:rFonts w:ascii="Arial" w:eastAsia="Times New Roman" w:hAnsi="Arial" w:cs="Arial"/>
          <w:sz w:val="18"/>
          <w:szCs w:val="18"/>
          <w:lang w:eastAsia="pt-BR"/>
        </w:rPr>
        <w:t>Ausência de barreiras na disponibilidade de comunicação, de acesso físico, de tecnologias assistivas, compreendendo equipamentos e programas adequados, de conteúdo e apresentação da informação em formatos alternativos.</w:t>
      </w:r>
      <w:r>
        <w:rPr>
          <w:rFonts w:ascii="Arial" w:hAnsi="Arial" w:cs="Arial"/>
          <w:sz w:val="18"/>
          <w:szCs w:val="18"/>
        </w:rPr>
        <w:t xml:space="preserve"> (Instrumento de avaliação de cursos de graduação, versão outubro de 2017).</w:t>
      </w:r>
    </w:p>
    <w:p w:rsidR="00557FF9" w:rsidRDefault="00557FF9">
      <w:pPr>
        <w:pStyle w:val="Textodenotaderodap"/>
      </w:pPr>
    </w:p>
  </w:footnote>
  <w:footnote w:id="11">
    <w:p w:rsidR="00557FF9" w:rsidRDefault="00557FF9">
      <w:pPr>
        <w:jc w:val="both"/>
        <w:rPr>
          <w:rFonts w:ascii="Arial" w:eastAsia="Times New Roman" w:hAnsi="Arial" w:cs="Arial"/>
          <w:sz w:val="18"/>
          <w:szCs w:val="18"/>
          <w:lang w:eastAsia="pt-BR"/>
        </w:rPr>
      </w:pPr>
      <w:r>
        <w:rPr>
          <w:rStyle w:val="Refdenotaderodap"/>
        </w:rPr>
        <w:footnoteRef/>
      </w:r>
      <w:r>
        <w:t xml:space="preserve"> </w:t>
      </w:r>
      <w:r>
        <w:rPr>
          <w:rFonts w:ascii="Arial" w:eastAsia="Times New Roman" w:hAnsi="Arial" w:cs="Arial"/>
          <w:sz w:val="18"/>
          <w:szCs w:val="18"/>
          <w:lang w:eastAsia="pt-BR"/>
        </w:rPr>
        <w:t>Ausência de barreiras na comunicação interpessoal, na comunicação escrita e na comunicação virtual (acessibilidade no meio digital). Para garantir essa dimensão de acessibilidade, é importante a aprendizagem da língua de sinais, utilização de textos em Braille, textos com letras ampliadas para quem tem baixa visão, uso do computador com leitor de tela, etc.</w:t>
      </w:r>
      <w:r>
        <w:rPr>
          <w:rFonts w:ascii="Arial" w:hAnsi="Arial" w:cs="Arial"/>
          <w:sz w:val="18"/>
          <w:szCs w:val="18"/>
        </w:rPr>
        <w:t xml:space="preserve"> (Instrumento de avaliação de cursos de graduação, versão outubro de 2017).</w:t>
      </w:r>
    </w:p>
    <w:p w:rsidR="00557FF9" w:rsidRDefault="00557FF9">
      <w:pPr>
        <w:pStyle w:val="Textodenotaderodap"/>
      </w:pPr>
    </w:p>
  </w:footnote>
  <w:footnote w:id="12">
    <w:p w:rsidR="00557FF9" w:rsidRDefault="00557FF9">
      <w:pPr>
        <w:jc w:val="both"/>
        <w:rPr>
          <w:rFonts w:ascii="Arial" w:eastAsia="Times New Roman" w:hAnsi="Arial" w:cs="Arial"/>
          <w:sz w:val="18"/>
          <w:szCs w:val="18"/>
          <w:lang w:eastAsia="pt-BR"/>
        </w:rPr>
      </w:pPr>
      <w:r>
        <w:rPr>
          <w:rStyle w:val="Refdenotaderodap"/>
          <w:rFonts w:ascii="Arial" w:hAnsi="Arial" w:cs="Arial"/>
          <w:sz w:val="18"/>
          <w:szCs w:val="18"/>
        </w:rPr>
        <w:footnoteRef/>
      </w:r>
      <w:r>
        <w:rPr>
          <w:rFonts w:ascii="Arial" w:hAnsi="Arial" w:cs="Arial"/>
          <w:sz w:val="18"/>
          <w:szCs w:val="18"/>
        </w:rPr>
        <w:t xml:space="preserve"> </w:t>
      </w:r>
      <w:r>
        <w:rPr>
          <w:rFonts w:ascii="Arial" w:eastAsia="Times New Roman" w:hAnsi="Arial" w:cs="Arial"/>
          <w:sz w:val="18"/>
          <w:szCs w:val="18"/>
          <w:lang w:eastAsia="pt-BR"/>
        </w:rPr>
        <w:t>Ausência de barreiras nos instrumentos, utensílios e ferramentas de trabalho (profissional), estudo (escolar), lazer e recreação (comunitária, turística, esportiva, etc.) e de vida diária. Auxiliam na garantia dessa dimensão da acessibilidade os recursos de tecnologia assistiva incorporados em lápis, caneta, régua, teclados de computador e mouses adaptados, pranchas de comunicação aumentativa e alternativa, etc.</w:t>
      </w:r>
      <w:r>
        <w:rPr>
          <w:rFonts w:ascii="Arial" w:hAnsi="Arial" w:cs="Arial"/>
          <w:sz w:val="18"/>
          <w:szCs w:val="18"/>
        </w:rPr>
        <w:t xml:space="preserve"> (Instrumento de avaliação de cursos de graduação, versão outubro de 2017).</w:t>
      </w:r>
    </w:p>
    <w:p w:rsidR="00557FF9" w:rsidRDefault="00557FF9">
      <w:pPr>
        <w:pStyle w:val="Textodenotaderodap"/>
        <w:jc w:val="both"/>
        <w:rPr>
          <w:rFonts w:ascii="Arial" w:hAnsi="Arial" w:cs="Arial"/>
          <w:sz w:val="18"/>
          <w:szCs w:val="18"/>
        </w:rPr>
      </w:pPr>
    </w:p>
  </w:footnote>
  <w:footnote w:id="13">
    <w:p w:rsidR="00557FF9" w:rsidRDefault="00557FF9">
      <w:pPr>
        <w:pStyle w:val="Textodenotaderodap"/>
        <w:rPr>
          <w:rFonts w:ascii="Arial" w:hAnsi="Arial" w:cs="Arial"/>
          <w:sz w:val="18"/>
          <w:szCs w:val="18"/>
        </w:rPr>
      </w:pPr>
      <w:r>
        <w:rPr>
          <w:rStyle w:val="Refdenotaderodap"/>
        </w:rPr>
        <w:footnoteRef/>
      </w:r>
      <w:r>
        <w:t xml:space="preserve"> </w:t>
      </w:r>
      <w:r>
        <w:rPr>
          <w:rFonts w:ascii="Arial" w:hAnsi="Arial" w:cs="Arial"/>
          <w:sz w:val="18"/>
          <w:szCs w:val="18"/>
        </w:rPr>
        <w:t xml:space="preserve">Apontar a existência da brinquedoteca para o curso de Pedagogia e da farmácia universitária para o curso de Farmácia.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F9" w:rsidRDefault="00557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A356E"/>
    <w:multiLevelType w:val="multilevel"/>
    <w:tmpl w:val="434A356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6F50D4"/>
    <w:multiLevelType w:val="multilevel"/>
    <w:tmpl w:val="646F50D4"/>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7E"/>
    <w:rsid w:val="000017DD"/>
    <w:rsid w:val="00004887"/>
    <w:rsid w:val="00004C09"/>
    <w:rsid w:val="000069FD"/>
    <w:rsid w:val="00011805"/>
    <w:rsid w:val="0001183D"/>
    <w:rsid w:val="00015F1F"/>
    <w:rsid w:val="00015F28"/>
    <w:rsid w:val="000170BD"/>
    <w:rsid w:val="0002359C"/>
    <w:rsid w:val="00026D75"/>
    <w:rsid w:val="00034CE8"/>
    <w:rsid w:val="00046572"/>
    <w:rsid w:val="00054B2F"/>
    <w:rsid w:val="0005550E"/>
    <w:rsid w:val="000625BC"/>
    <w:rsid w:val="00063ABA"/>
    <w:rsid w:val="00070947"/>
    <w:rsid w:val="000724B0"/>
    <w:rsid w:val="00087619"/>
    <w:rsid w:val="0009003C"/>
    <w:rsid w:val="000921A6"/>
    <w:rsid w:val="0009387B"/>
    <w:rsid w:val="000A4025"/>
    <w:rsid w:val="000A52BF"/>
    <w:rsid w:val="000B6DA7"/>
    <w:rsid w:val="000C0BFA"/>
    <w:rsid w:val="000C1149"/>
    <w:rsid w:val="000D6430"/>
    <w:rsid w:val="000E53FE"/>
    <w:rsid w:val="000F1828"/>
    <w:rsid w:val="000F1E42"/>
    <w:rsid w:val="00101B68"/>
    <w:rsid w:val="00103C24"/>
    <w:rsid w:val="00114A29"/>
    <w:rsid w:val="00130FC2"/>
    <w:rsid w:val="001321FE"/>
    <w:rsid w:val="001326F7"/>
    <w:rsid w:val="00135747"/>
    <w:rsid w:val="00141302"/>
    <w:rsid w:val="001426C0"/>
    <w:rsid w:val="00147591"/>
    <w:rsid w:val="00155C61"/>
    <w:rsid w:val="00156C32"/>
    <w:rsid w:val="00165754"/>
    <w:rsid w:val="0016612A"/>
    <w:rsid w:val="00171A7D"/>
    <w:rsid w:val="00173633"/>
    <w:rsid w:val="001841C4"/>
    <w:rsid w:val="00184CC8"/>
    <w:rsid w:val="00187637"/>
    <w:rsid w:val="00187676"/>
    <w:rsid w:val="00191021"/>
    <w:rsid w:val="00192528"/>
    <w:rsid w:val="00192FA0"/>
    <w:rsid w:val="001A1AA3"/>
    <w:rsid w:val="001A23DF"/>
    <w:rsid w:val="001A36B0"/>
    <w:rsid w:val="001B39DA"/>
    <w:rsid w:val="001B4CB6"/>
    <w:rsid w:val="001B6851"/>
    <w:rsid w:val="001C01E5"/>
    <w:rsid w:val="001C1B7D"/>
    <w:rsid w:val="001C313B"/>
    <w:rsid w:val="001C61C5"/>
    <w:rsid w:val="001C7A89"/>
    <w:rsid w:val="001D7C0C"/>
    <w:rsid w:val="001D7F32"/>
    <w:rsid w:val="001E3C31"/>
    <w:rsid w:val="001E50EC"/>
    <w:rsid w:val="001F1489"/>
    <w:rsid w:val="001F2F4B"/>
    <w:rsid w:val="001F3CD0"/>
    <w:rsid w:val="001F3D78"/>
    <w:rsid w:val="001F56C2"/>
    <w:rsid w:val="00210EC9"/>
    <w:rsid w:val="002143B1"/>
    <w:rsid w:val="00234B86"/>
    <w:rsid w:val="00237E06"/>
    <w:rsid w:val="00240F39"/>
    <w:rsid w:val="00251008"/>
    <w:rsid w:val="002524AA"/>
    <w:rsid w:val="002538C2"/>
    <w:rsid w:val="0025462E"/>
    <w:rsid w:val="00254E7A"/>
    <w:rsid w:val="00256CEB"/>
    <w:rsid w:val="00257D45"/>
    <w:rsid w:val="0026252D"/>
    <w:rsid w:val="0027277E"/>
    <w:rsid w:val="00275E93"/>
    <w:rsid w:val="00277713"/>
    <w:rsid w:val="00277C28"/>
    <w:rsid w:val="002806FA"/>
    <w:rsid w:val="002876D0"/>
    <w:rsid w:val="00296E7B"/>
    <w:rsid w:val="00296EC6"/>
    <w:rsid w:val="002B2B6D"/>
    <w:rsid w:val="002B486A"/>
    <w:rsid w:val="002B5581"/>
    <w:rsid w:val="002B5EE6"/>
    <w:rsid w:val="002C000B"/>
    <w:rsid w:val="002C1C2F"/>
    <w:rsid w:val="002C2282"/>
    <w:rsid w:val="002C43B4"/>
    <w:rsid w:val="002C595E"/>
    <w:rsid w:val="002C759D"/>
    <w:rsid w:val="002D2841"/>
    <w:rsid w:val="002D3F2B"/>
    <w:rsid w:val="002E0062"/>
    <w:rsid w:val="002E0143"/>
    <w:rsid w:val="002E09DB"/>
    <w:rsid w:val="002F065F"/>
    <w:rsid w:val="002F1262"/>
    <w:rsid w:val="002F152E"/>
    <w:rsid w:val="002F1811"/>
    <w:rsid w:val="002F3A85"/>
    <w:rsid w:val="00300E8C"/>
    <w:rsid w:val="0030440A"/>
    <w:rsid w:val="0030525C"/>
    <w:rsid w:val="0030656F"/>
    <w:rsid w:val="00307EC9"/>
    <w:rsid w:val="00310D00"/>
    <w:rsid w:val="00320D4C"/>
    <w:rsid w:val="00326A8D"/>
    <w:rsid w:val="0033541D"/>
    <w:rsid w:val="003367F2"/>
    <w:rsid w:val="00345E9E"/>
    <w:rsid w:val="00354798"/>
    <w:rsid w:val="00355E02"/>
    <w:rsid w:val="00360115"/>
    <w:rsid w:val="00366649"/>
    <w:rsid w:val="003729EA"/>
    <w:rsid w:val="00375351"/>
    <w:rsid w:val="003809C7"/>
    <w:rsid w:val="003816F4"/>
    <w:rsid w:val="00382800"/>
    <w:rsid w:val="003A0328"/>
    <w:rsid w:val="003A3125"/>
    <w:rsid w:val="003A627B"/>
    <w:rsid w:val="003B2444"/>
    <w:rsid w:val="003B6525"/>
    <w:rsid w:val="003C1D5D"/>
    <w:rsid w:val="003D0C9F"/>
    <w:rsid w:val="003D4834"/>
    <w:rsid w:val="003D5B06"/>
    <w:rsid w:val="003E1E04"/>
    <w:rsid w:val="003F6278"/>
    <w:rsid w:val="003F78C5"/>
    <w:rsid w:val="0040378F"/>
    <w:rsid w:val="004037EC"/>
    <w:rsid w:val="004045D1"/>
    <w:rsid w:val="00406ED2"/>
    <w:rsid w:val="00410952"/>
    <w:rsid w:val="00414DFB"/>
    <w:rsid w:val="004156BD"/>
    <w:rsid w:val="00420B2E"/>
    <w:rsid w:val="00431A89"/>
    <w:rsid w:val="004417CB"/>
    <w:rsid w:val="0044327C"/>
    <w:rsid w:val="00444F89"/>
    <w:rsid w:val="00447A37"/>
    <w:rsid w:val="00453A49"/>
    <w:rsid w:val="00453B51"/>
    <w:rsid w:val="00454869"/>
    <w:rsid w:val="00463EAD"/>
    <w:rsid w:val="00475BE1"/>
    <w:rsid w:val="00475F01"/>
    <w:rsid w:val="00476967"/>
    <w:rsid w:val="00477148"/>
    <w:rsid w:val="004832F0"/>
    <w:rsid w:val="004843A5"/>
    <w:rsid w:val="004848C6"/>
    <w:rsid w:val="00495015"/>
    <w:rsid w:val="0049623C"/>
    <w:rsid w:val="00496838"/>
    <w:rsid w:val="004A0CA3"/>
    <w:rsid w:val="004A697F"/>
    <w:rsid w:val="004C08A9"/>
    <w:rsid w:val="004C4886"/>
    <w:rsid w:val="004C6394"/>
    <w:rsid w:val="004D3961"/>
    <w:rsid w:val="004D6814"/>
    <w:rsid w:val="004E4FF1"/>
    <w:rsid w:val="005035CB"/>
    <w:rsid w:val="00505C15"/>
    <w:rsid w:val="00510E70"/>
    <w:rsid w:val="00533949"/>
    <w:rsid w:val="00544DEF"/>
    <w:rsid w:val="0054535C"/>
    <w:rsid w:val="00545447"/>
    <w:rsid w:val="005458CC"/>
    <w:rsid w:val="005460BC"/>
    <w:rsid w:val="00547E86"/>
    <w:rsid w:val="005508A0"/>
    <w:rsid w:val="005528E9"/>
    <w:rsid w:val="00557FF9"/>
    <w:rsid w:val="005623F8"/>
    <w:rsid w:val="00563435"/>
    <w:rsid w:val="00573C78"/>
    <w:rsid w:val="00574BAC"/>
    <w:rsid w:val="005800F3"/>
    <w:rsid w:val="005858CA"/>
    <w:rsid w:val="00587DED"/>
    <w:rsid w:val="00596479"/>
    <w:rsid w:val="00596E6A"/>
    <w:rsid w:val="00597D1B"/>
    <w:rsid w:val="005A15BC"/>
    <w:rsid w:val="005A1EA7"/>
    <w:rsid w:val="005A2011"/>
    <w:rsid w:val="005A79D9"/>
    <w:rsid w:val="005B2C01"/>
    <w:rsid w:val="005B3A4C"/>
    <w:rsid w:val="005B5954"/>
    <w:rsid w:val="005B5E64"/>
    <w:rsid w:val="005B67D7"/>
    <w:rsid w:val="005B7F3C"/>
    <w:rsid w:val="005C03B2"/>
    <w:rsid w:val="005D3997"/>
    <w:rsid w:val="005D6863"/>
    <w:rsid w:val="005D6E95"/>
    <w:rsid w:val="005D7818"/>
    <w:rsid w:val="005E0F3F"/>
    <w:rsid w:val="005E384D"/>
    <w:rsid w:val="005E3B58"/>
    <w:rsid w:val="005E59FF"/>
    <w:rsid w:val="005E7C2B"/>
    <w:rsid w:val="005F5828"/>
    <w:rsid w:val="005F5C21"/>
    <w:rsid w:val="005F6F8F"/>
    <w:rsid w:val="00605A0E"/>
    <w:rsid w:val="00607884"/>
    <w:rsid w:val="0061295C"/>
    <w:rsid w:val="00626BF7"/>
    <w:rsid w:val="00632BFC"/>
    <w:rsid w:val="00635785"/>
    <w:rsid w:val="006368B5"/>
    <w:rsid w:val="00647ABF"/>
    <w:rsid w:val="00650205"/>
    <w:rsid w:val="00652DC4"/>
    <w:rsid w:val="00655875"/>
    <w:rsid w:val="00661EB5"/>
    <w:rsid w:val="00667F47"/>
    <w:rsid w:val="00670044"/>
    <w:rsid w:val="006750F6"/>
    <w:rsid w:val="00676E2C"/>
    <w:rsid w:val="00681EE2"/>
    <w:rsid w:val="00687172"/>
    <w:rsid w:val="00691CFD"/>
    <w:rsid w:val="006A461B"/>
    <w:rsid w:val="006B04C8"/>
    <w:rsid w:val="006B099A"/>
    <w:rsid w:val="006B2F72"/>
    <w:rsid w:val="006B4E79"/>
    <w:rsid w:val="006C6F11"/>
    <w:rsid w:val="006C7FE8"/>
    <w:rsid w:val="006D0B57"/>
    <w:rsid w:val="006E19EF"/>
    <w:rsid w:val="006E3B02"/>
    <w:rsid w:val="006E464F"/>
    <w:rsid w:val="006E4C33"/>
    <w:rsid w:val="006E674C"/>
    <w:rsid w:val="006F0FD6"/>
    <w:rsid w:val="006F11B1"/>
    <w:rsid w:val="006F2CAB"/>
    <w:rsid w:val="006F5CD7"/>
    <w:rsid w:val="006F7C05"/>
    <w:rsid w:val="00700755"/>
    <w:rsid w:val="00704397"/>
    <w:rsid w:val="00717752"/>
    <w:rsid w:val="007220F5"/>
    <w:rsid w:val="00724185"/>
    <w:rsid w:val="00737C7C"/>
    <w:rsid w:val="00737EF6"/>
    <w:rsid w:val="007404CB"/>
    <w:rsid w:val="0074565E"/>
    <w:rsid w:val="00747A34"/>
    <w:rsid w:val="00750ABE"/>
    <w:rsid w:val="007513E3"/>
    <w:rsid w:val="00754F7E"/>
    <w:rsid w:val="00755A72"/>
    <w:rsid w:val="00767395"/>
    <w:rsid w:val="007679F8"/>
    <w:rsid w:val="007729BE"/>
    <w:rsid w:val="00782A26"/>
    <w:rsid w:val="0078398C"/>
    <w:rsid w:val="007853DE"/>
    <w:rsid w:val="007863E9"/>
    <w:rsid w:val="007A4C45"/>
    <w:rsid w:val="007A646B"/>
    <w:rsid w:val="007A6BE3"/>
    <w:rsid w:val="007B3362"/>
    <w:rsid w:val="007B638D"/>
    <w:rsid w:val="007C3DC7"/>
    <w:rsid w:val="007D27F9"/>
    <w:rsid w:val="007E25BC"/>
    <w:rsid w:val="007E4250"/>
    <w:rsid w:val="007E5103"/>
    <w:rsid w:val="007E70DE"/>
    <w:rsid w:val="007F558A"/>
    <w:rsid w:val="007F7815"/>
    <w:rsid w:val="00804B3A"/>
    <w:rsid w:val="008069AB"/>
    <w:rsid w:val="00815F82"/>
    <w:rsid w:val="00817A22"/>
    <w:rsid w:val="00820E69"/>
    <w:rsid w:val="00826BD7"/>
    <w:rsid w:val="00827143"/>
    <w:rsid w:val="00827D04"/>
    <w:rsid w:val="00830F21"/>
    <w:rsid w:val="00832C0F"/>
    <w:rsid w:val="008343AE"/>
    <w:rsid w:val="00834E4A"/>
    <w:rsid w:val="008375DB"/>
    <w:rsid w:val="00847C34"/>
    <w:rsid w:val="008518A0"/>
    <w:rsid w:val="00855E33"/>
    <w:rsid w:val="008628C7"/>
    <w:rsid w:val="00867A2E"/>
    <w:rsid w:val="00867BDD"/>
    <w:rsid w:val="0087070B"/>
    <w:rsid w:val="008711AB"/>
    <w:rsid w:val="008712FB"/>
    <w:rsid w:val="008721A4"/>
    <w:rsid w:val="00876128"/>
    <w:rsid w:val="00876B7A"/>
    <w:rsid w:val="00891325"/>
    <w:rsid w:val="008927CB"/>
    <w:rsid w:val="00895F6B"/>
    <w:rsid w:val="008A2F6E"/>
    <w:rsid w:val="008A46A1"/>
    <w:rsid w:val="008A47A6"/>
    <w:rsid w:val="008A62BF"/>
    <w:rsid w:val="008A75DD"/>
    <w:rsid w:val="008B07B3"/>
    <w:rsid w:val="008B4F7D"/>
    <w:rsid w:val="008C0C49"/>
    <w:rsid w:val="008C1385"/>
    <w:rsid w:val="008C3483"/>
    <w:rsid w:val="008D10CB"/>
    <w:rsid w:val="008D1A4C"/>
    <w:rsid w:val="008D2807"/>
    <w:rsid w:val="008D49A4"/>
    <w:rsid w:val="008D4D92"/>
    <w:rsid w:val="008E11EE"/>
    <w:rsid w:val="008F5004"/>
    <w:rsid w:val="008F6E87"/>
    <w:rsid w:val="00900AE7"/>
    <w:rsid w:val="00904191"/>
    <w:rsid w:val="00910791"/>
    <w:rsid w:val="009304E9"/>
    <w:rsid w:val="00954105"/>
    <w:rsid w:val="00957C99"/>
    <w:rsid w:val="009601E1"/>
    <w:rsid w:val="00971F69"/>
    <w:rsid w:val="0098200F"/>
    <w:rsid w:val="00990465"/>
    <w:rsid w:val="0099209F"/>
    <w:rsid w:val="009923C3"/>
    <w:rsid w:val="00994DF1"/>
    <w:rsid w:val="009A2E62"/>
    <w:rsid w:val="009A3ED6"/>
    <w:rsid w:val="009B2EEA"/>
    <w:rsid w:val="009B3A98"/>
    <w:rsid w:val="009B53C4"/>
    <w:rsid w:val="009C1676"/>
    <w:rsid w:val="009C1CA6"/>
    <w:rsid w:val="009C595F"/>
    <w:rsid w:val="009D6383"/>
    <w:rsid w:val="009E141F"/>
    <w:rsid w:val="009E3A83"/>
    <w:rsid w:val="009E7411"/>
    <w:rsid w:val="009F7CDF"/>
    <w:rsid w:val="00A00F34"/>
    <w:rsid w:val="00A03777"/>
    <w:rsid w:val="00A0519F"/>
    <w:rsid w:val="00A1123B"/>
    <w:rsid w:val="00A136B3"/>
    <w:rsid w:val="00A14566"/>
    <w:rsid w:val="00A15E2B"/>
    <w:rsid w:val="00A17C81"/>
    <w:rsid w:val="00A2118D"/>
    <w:rsid w:val="00A344F9"/>
    <w:rsid w:val="00A369B3"/>
    <w:rsid w:val="00A36E0C"/>
    <w:rsid w:val="00A4291B"/>
    <w:rsid w:val="00A4307A"/>
    <w:rsid w:val="00A47485"/>
    <w:rsid w:val="00A5553A"/>
    <w:rsid w:val="00A63CA6"/>
    <w:rsid w:val="00A63D53"/>
    <w:rsid w:val="00A67D12"/>
    <w:rsid w:val="00A714B0"/>
    <w:rsid w:val="00A900E8"/>
    <w:rsid w:val="00A9526D"/>
    <w:rsid w:val="00A971FB"/>
    <w:rsid w:val="00AA29FC"/>
    <w:rsid w:val="00AA45EA"/>
    <w:rsid w:val="00AA7720"/>
    <w:rsid w:val="00AB60B5"/>
    <w:rsid w:val="00AC7813"/>
    <w:rsid w:val="00AD1516"/>
    <w:rsid w:val="00AD447F"/>
    <w:rsid w:val="00AD5B52"/>
    <w:rsid w:val="00AD6291"/>
    <w:rsid w:val="00AE19E4"/>
    <w:rsid w:val="00AE324F"/>
    <w:rsid w:val="00AE7112"/>
    <w:rsid w:val="00AE748B"/>
    <w:rsid w:val="00AF12E6"/>
    <w:rsid w:val="00AF139B"/>
    <w:rsid w:val="00AF33A9"/>
    <w:rsid w:val="00AF415F"/>
    <w:rsid w:val="00B007F7"/>
    <w:rsid w:val="00B13995"/>
    <w:rsid w:val="00B13AD9"/>
    <w:rsid w:val="00B1709C"/>
    <w:rsid w:val="00B179FE"/>
    <w:rsid w:val="00B2144B"/>
    <w:rsid w:val="00B25629"/>
    <w:rsid w:val="00B264A9"/>
    <w:rsid w:val="00B319E6"/>
    <w:rsid w:val="00B32E6C"/>
    <w:rsid w:val="00B35D59"/>
    <w:rsid w:val="00B36582"/>
    <w:rsid w:val="00B42E52"/>
    <w:rsid w:val="00B51D57"/>
    <w:rsid w:val="00B53F4C"/>
    <w:rsid w:val="00B5664F"/>
    <w:rsid w:val="00B56E54"/>
    <w:rsid w:val="00B64009"/>
    <w:rsid w:val="00B66465"/>
    <w:rsid w:val="00B66C4F"/>
    <w:rsid w:val="00B70F19"/>
    <w:rsid w:val="00B71A18"/>
    <w:rsid w:val="00B71B8A"/>
    <w:rsid w:val="00B84AB6"/>
    <w:rsid w:val="00B866D0"/>
    <w:rsid w:val="00B873EC"/>
    <w:rsid w:val="00B9310D"/>
    <w:rsid w:val="00B93EF9"/>
    <w:rsid w:val="00B94C2E"/>
    <w:rsid w:val="00BB248F"/>
    <w:rsid w:val="00BB6156"/>
    <w:rsid w:val="00BB61CA"/>
    <w:rsid w:val="00BC099A"/>
    <w:rsid w:val="00BC5DB7"/>
    <w:rsid w:val="00BD1B0E"/>
    <w:rsid w:val="00BD268B"/>
    <w:rsid w:val="00BD26E2"/>
    <w:rsid w:val="00BD49C0"/>
    <w:rsid w:val="00BD4B91"/>
    <w:rsid w:val="00BD54FA"/>
    <w:rsid w:val="00BD57E6"/>
    <w:rsid w:val="00BE53D7"/>
    <w:rsid w:val="00BF0241"/>
    <w:rsid w:val="00BF134D"/>
    <w:rsid w:val="00BF2D36"/>
    <w:rsid w:val="00BF7415"/>
    <w:rsid w:val="00C02A8E"/>
    <w:rsid w:val="00C04C3D"/>
    <w:rsid w:val="00C05381"/>
    <w:rsid w:val="00C0662C"/>
    <w:rsid w:val="00C12B05"/>
    <w:rsid w:val="00C22F2A"/>
    <w:rsid w:val="00C25631"/>
    <w:rsid w:val="00C310DA"/>
    <w:rsid w:val="00C31AE3"/>
    <w:rsid w:val="00C31F1C"/>
    <w:rsid w:val="00C33A95"/>
    <w:rsid w:val="00C3577B"/>
    <w:rsid w:val="00C36427"/>
    <w:rsid w:val="00C3783A"/>
    <w:rsid w:val="00C40816"/>
    <w:rsid w:val="00C43776"/>
    <w:rsid w:val="00C43D89"/>
    <w:rsid w:val="00C443A5"/>
    <w:rsid w:val="00C4476A"/>
    <w:rsid w:val="00C46722"/>
    <w:rsid w:val="00C47566"/>
    <w:rsid w:val="00C47781"/>
    <w:rsid w:val="00C52765"/>
    <w:rsid w:val="00C52E6E"/>
    <w:rsid w:val="00C54400"/>
    <w:rsid w:val="00C557C0"/>
    <w:rsid w:val="00C57CBB"/>
    <w:rsid w:val="00C61B01"/>
    <w:rsid w:val="00C62EA4"/>
    <w:rsid w:val="00C6616E"/>
    <w:rsid w:val="00C7161A"/>
    <w:rsid w:val="00C723C0"/>
    <w:rsid w:val="00C749E4"/>
    <w:rsid w:val="00C74A6C"/>
    <w:rsid w:val="00C769C5"/>
    <w:rsid w:val="00C82CC1"/>
    <w:rsid w:val="00C84298"/>
    <w:rsid w:val="00C853EE"/>
    <w:rsid w:val="00C85867"/>
    <w:rsid w:val="00C86CB7"/>
    <w:rsid w:val="00C91175"/>
    <w:rsid w:val="00C95F87"/>
    <w:rsid w:val="00C960F3"/>
    <w:rsid w:val="00CA4976"/>
    <w:rsid w:val="00CA653B"/>
    <w:rsid w:val="00CB0DA7"/>
    <w:rsid w:val="00CB4B3D"/>
    <w:rsid w:val="00CB7C80"/>
    <w:rsid w:val="00CC31BE"/>
    <w:rsid w:val="00CD2C25"/>
    <w:rsid w:val="00CD712A"/>
    <w:rsid w:val="00CE4DE6"/>
    <w:rsid w:val="00CF0CA0"/>
    <w:rsid w:val="00CF6749"/>
    <w:rsid w:val="00D060EB"/>
    <w:rsid w:val="00D124A7"/>
    <w:rsid w:val="00D17851"/>
    <w:rsid w:val="00D17BBD"/>
    <w:rsid w:val="00D200A5"/>
    <w:rsid w:val="00D20161"/>
    <w:rsid w:val="00D23D17"/>
    <w:rsid w:val="00D27689"/>
    <w:rsid w:val="00D34FB3"/>
    <w:rsid w:val="00D3653A"/>
    <w:rsid w:val="00D37781"/>
    <w:rsid w:val="00D37CAD"/>
    <w:rsid w:val="00D43F04"/>
    <w:rsid w:val="00D575D3"/>
    <w:rsid w:val="00D60F8E"/>
    <w:rsid w:val="00D66B86"/>
    <w:rsid w:val="00D6722A"/>
    <w:rsid w:val="00D6796A"/>
    <w:rsid w:val="00D744F2"/>
    <w:rsid w:val="00D764CD"/>
    <w:rsid w:val="00D80F32"/>
    <w:rsid w:val="00D83BA4"/>
    <w:rsid w:val="00D858FF"/>
    <w:rsid w:val="00D90E7A"/>
    <w:rsid w:val="00D9105F"/>
    <w:rsid w:val="00D94988"/>
    <w:rsid w:val="00DA006E"/>
    <w:rsid w:val="00DA50EB"/>
    <w:rsid w:val="00DA726A"/>
    <w:rsid w:val="00DB0E8E"/>
    <w:rsid w:val="00DB1269"/>
    <w:rsid w:val="00DB2FD0"/>
    <w:rsid w:val="00DB3F6F"/>
    <w:rsid w:val="00DB4F2F"/>
    <w:rsid w:val="00DB7E6E"/>
    <w:rsid w:val="00DC4281"/>
    <w:rsid w:val="00DC50F2"/>
    <w:rsid w:val="00DD1740"/>
    <w:rsid w:val="00DD1A89"/>
    <w:rsid w:val="00DD7937"/>
    <w:rsid w:val="00DE1E24"/>
    <w:rsid w:val="00DE4E04"/>
    <w:rsid w:val="00DE6035"/>
    <w:rsid w:val="00E10D3E"/>
    <w:rsid w:val="00E24D72"/>
    <w:rsid w:val="00E26C9D"/>
    <w:rsid w:val="00E323B6"/>
    <w:rsid w:val="00E33217"/>
    <w:rsid w:val="00E35158"/>
    <w:rsid w:val="00E41E68"/>
    <w:rsid w:val="00E5570A"/>
    <w:rsid w:val="00E57A52"/>
    <w:rsid w:val="00E60FF4"/>
    <w:rsid w:val="00E6185F"/>
    <w:rsid w:val="00E72E6A"/>
    <w:rsid w:val="00E8187A"/>
    <w:rsid w:val="00E84788"/>
    <w:rsid w:val="00E84813"/>
    <w:rsid w:val="00E9101F"/>
    <w:rsid w:val="00E912B6"/>
    <w:rsid w:val="00E9290E"/>
    <w:rsid w:val="00E92943"/>
    <w:rsid w:val="00E94C47"/>
    <w:rsid w:val="00E960B8"/>
    <w:rsid w:val="00EB0CD1"/>
    <w:rsid w:val="00EB4DD5"/>
    <w:rsid w:val="00EC5C04"/>
    <w:rsid w:val="00EC7F57"/>
    <w:rsid w:val="00ED1B63"/>
    <w:rsid w:val="00ED3DE0"/>
    <w:rsid w:val="00ED4F8B"/>
    <w:rsid w:val="00ED5FF9"/>
    <w:rsid w:val="00ED6DEF"/>
    <w:rsid w:val="00EE71B3"/>
    <w:rsid w:val="00EF21EF"/>
    <w:rsid w:val="00F03326"/>
    <w:rsid w:val="00F03EAE"/>
    <w:rsid w:val="00F318EB"/>
    <w:rsid w:val="00F33F65"/>
    <w:rsid w:val="00F46CF8"/>
    <w:rsid w:val="00F50E98"/>
    <w:rsid w:val="00F515BB"/>
    <w:rsid w:val="00F5170D"/>
    <w:rsid w:val="00F51AE3"/>
    <w:rsid w:val="00F55EF6"/>
    <w:rsid w:val="00F57A15"/>
    <w:rsid w:val="00F57B02"/>
    <w:rsid w:val="00F67B5F"/>
    <w:rsid w:val="00F7043E"/>
    <w:rsid w:val="00F7698E"/>
    <w:rsid w:val="00F80524"/>
    <w:rsid w:val="00F829A5"/>
    <w:rsid w:val="00F86692"/>
    <w:rsid w:val="00F86D59"/>
    <w:rsid w:val="00F8789C"/>
    <w:rsid w:val="00F94DF6"/>
    <w:rsid w:val="00F970B8"/>
    <w:rsid w:val="00FA08B6"/>
    <w:rsid w:val="00FA0F22"/>
    <w:rsid w:val="00FA10A0"/>
    <w:rsid w:val="00FA1C8A"/>
    <w:rsid w:val="00FA5225"/>
    <w:rsid w:val="00FC0FE9"/>
    <w:rsid w:val="00FC1116"/>
    <w:rsid w:val="00FC1170"/>
    <w:rsid w:val="00FD53BA"/>
    <w:rsid w:val="00FE0605"/>
    <w:rsid w:val="00FF1E8C"/>
    <w:rsid w:val="09F2008F"/>
    <w:rsid w:val="0CC34864"/>
    <w:rsid w:val="24630B80"/>
    <w:rsid w:val="56B0073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3EBCB-02DA-442A-BCB6-5DC742FD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2">
    <w:name w:val="heading 2"/>
    <w:basedOn w:val="Normal"/>
    <w:next w:val="Normal"/>
    <w:link w:val="Ttulo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extodenotadefim">
    <w:name w:val="endnote text"/>
    <w:basedOn w:val="Normal"/>
    <w:link w:val="TextodenotadefimChar"/>
    <w:uiPriority w:val="99"/>
    <w:semiHidden/>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unhideWhenUsed/>
    <w:qFormat/>
    <w:pPr>
      <w:spacing w:after="0" w:line="240" w:lineRule="auto"/>
    </w:pPr>
    <w:rPr>
      <w:sz w:val="20"/>
      <w:szCs w:val="20"/>
    </w:rPr>
  </w:style>
  <w:style w:type="character" w:styleId="Refdenotadefim">
    <w:name w:val="endnote reference"/>
    <w:basedOn w:val="Fontepargpadro"/>
    <w:uiPriority w:val="99"/>
    <w:semiHidden/>
    <w:unhideWhenUsed/>
    <w:qFormat/>
    <w:rPr>
      <w:vertAlign w:val="superscript"/>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Refdenotaderodap">
    <w:name w:val="footnote reference"/>
    <w:basedOn w:val="Fontepargpadro"/>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Ttulo2Char">
    <w:name w:val="Título 2 Char"/>
    <w:basedOn w:val="Fontepargpadro"/>
    <w:link w:val="Ttulo2"/>
    <w:uiPriority w:val="9"/>
    <w:qFormat/>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pPr>
      <w:ind w:left="720"/>
      <w:contextualSpacing/>
    </w:pPr>
  </w:style>
  <w:style w:type="character" w:customStyle="1" w:styleId="apple-converted-space">
    <w:name w:val="apple-converted-space"/>
    <w:basedOn w:val="Fontepargpadro"/>
    <w:qFormat/>
  </w:style>
  <w:style w:type="character" w:customStyle="1" w:styleId="TextodenotadefimChar">
    <w:name w:val="Texto de nota de fim Char"/>
    <w:basedOn w:val="Fontepargpadro"/>
    <w:link w:val="Textodenotadefim"/>
    <w:uiPriority w:val="99"/>
    <w:semiHidden/>
    <w:qFormat/>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eastAsia="en-US"/>
    </w:rPr>
  </w:style>
  <w:style w:type="character" w:customStyle="1" w:styleId="WW8Num13z0">
    <w:name w:val="WW8Num13z0"/>
    <w:qFormat/>
    <w:rPr>
      <w:rFonts w:ascii="Wingdings 2" w:hAnsi="Wingdings 2" w:cs="OpenSymbol"/>
    </w:r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customStyle="1" w:styleId="Pa19">
    <w:name w:val="Pa19"/>
    <w:basedOn w:val="Default"/>
    <w:next w:val="Default"/>
    <w:uiPriority w:val="99"/>
    <w:pPr>
      <w:spacing w:line="191" w:lineRule="atLeast"/>
    </w:pPr>
    <w:rPr>
      <w:rFonts w:ascii="Andada" w:hAnsi="Andada" w:cstheme="minorBidi"/>
      <w:color w:val="auto"/>
    </w:rPr>
  </w:style>
  <w:style w:type="paragraph" w:customStyle="1" w:styleId="Pa18">
    <w:name w:val="Pa18"/>
    <w:basedOn w:val="Default"/>
    <w:next w:val="Default"/>
    <w:uiPriority w:val="99"/>
    <w:pPr>
      <w:spacing w:line="191" w:lineRule="atLeast"/>
    </w:pPr>
    <w:rPr>
      <w:rFonts w:ascii="Andada" w:hAnsi="Andada" w:cstheme="minorBidi"/>
      <w:color w:val="auto"/>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decreto/2002/D4281.htm" TargetMode="External"/><Relationship Id="rId18" Type="http://schemas.openxmlformats.org/officeDocument/2006/relationships/hyperlink" Target="http://portal.mec.gov.br/index.php?option=com_docman&amp;view=download&amp;alias=6885-resolucao1-2010-conae&amp;category_slug=outubro-2010-pdf&amp;Itemid=30192" TargetMode="External"/><Relationship Id="rId26" Type="http://schemas.openxmlformats.org/officeDocument/2006/relationships/hyperlink" Target="http://portal.mec.gov.br/index.php?option=com_docman&amp;view=download&amp;alias=44501-cncst-2016-3edc-pdf&amp;category_slug=junho-2016-pdf&amp;Itemid=30192" TargetMode="External"/><Relationship Id="rId39" Type="http://schemas.openxmlformats.org/officeDocument/2006/relationships/hyperlink" Target="http://portal.mec.gov.br/index.php?option=com_content&amp;view=article&amp;id=16418&amp;Itemid=866" TargetMode="External"/><Relationship Id="rId21" Type="http://schemas.openxmlformats.org/officeDocument/2006/relationships/hyperlink" Target="http://portal.mec.gov.br/dmdocuments/rces004_09.pdf" TargetMode="External"/><Relationship Id="rId34" Type="http://schemas.openxmlformats.org/officeDocument/2006/relationships/hyperlink" Target="http://portal.mec.gov.br/cne/arquivos/pdf/2007/rces002_07.pdf" TargetMode="External"/><Relationship Id="rId42" Type="http://schemas.openxmlformats.org/officeDocument/2006/relationships/hyperlink" Target="http://portal.mec.gov.br/index.php?option=com_docman&amp;view=download&amp;alias=17719-res-cne-cp-002-03072015&amp;category_slug=julho-2015-pdf&amp;Itemid=30192" TargetMode="External"/><Relationship Id="rId47" Type="http://schemas.openxmlformats.org/officeDocument/2006/relationships/hyperlink" Target="http://download.inep.gov.br/educacao_superior/avaliacao_cursos_graduacao/instrumentos/2017/curso_reconhecimento.pdf" TargetMode="External"/><Relationship Id="rId50" Type="http://schemas.openxmlformats.org/officeDocument/2006/relationships/hyperlink" Target="http://portal.mec.gov.br/index.php?option=com_docman&amp;view=download&amp;alias=80181-anexo-2-portaria-normativa-n-21-pdf&amp;category_slug=janeiro-2018-pdf&amp;Itemid=30192"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planalto.gov.br/ccivil_03/_ato2011-2014/2012/lei/l12764.htm" TargetMode="External"/><Relationship Id="rId29" Type="http://schemas.openxmlformats.org/officeDocument/2006/relationships/hyperlink" Target="http://www.planalto.gov.br/ccivil_03/leis/l9795.htm" TargetMode="External"/><Relationship Id="rId11" Type="http://schemas.openxmlformats.org/officeDocument/2006/relationships/hyperlink" Target="https://www.planalto.gov.br/ccivil_03/_Ato2004-2006/2005/Decreto/D5626.htm" TargetMode="External"/><Relationship Id="rId24" Type="http://schemas.openxmlformats.org/officeDocument/2006/relationships/hyperlink" Target="http://portal.mec.gov.br/conselho-nacional-de-educacao/atos-normativos--sumulas-pareceres-e-resolucoes?id=12991" TargetMode="External"/><Relationship Id="rId32" Type="http://schemas.openxmlformats.org/officeDocument/2006/relationships/hyperlink" Target="http://www.planalto.gov.br/ccivil_03/_ato2004-2006/2005/Decreto/D5622compilado.htm" TargetMode="External"/><Relationship Id="rId37" Type="http://schemas.openxmlformats.org/officeDocument/2006/relationships/hyperlink" Target="http://reuni.mec.gov.br/images/stories/pdf/novo%20-%20bacharelados%20interdisciplinares%20-%20referenciais%20orientadores%20%20novembro_2010%20brasilia.pdf" TargetMode="External"/><Relationship Id="rId40" Type="http://schemas.openxmlformats.org/officeDocument/2006/relationships/hyperlink" Target="http://portal.mec.gov.br/index.php?option=com_docman&amp;view=download&amp;alias=10889-rcp001-12&amp;category_slug=maio-2012-pdf&amp;Itemid=30192" TargetMode="External"/><Relationship Id="rId45" Type="http://schemas.openxmlformats.org/officeDocument/2006/relationships/hyperlink" Target="http://www.planalto.gov.br/ccivil_03/_ato2015-2018/2017/lei/L13425.htm" TargetMode="External"/><Relationship Id="rId53" Type="http://schemas.openxmlformats.org/officeDocument/2006/relationships/hyperlink" Target="http://www.planalto.gov.br/ccivil_03/_ato2015-2018/2017/decreto/D9034.htm"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portal.mec.gov.br/conselho-nacional-de-educacao/atos-normativos--sumulas-pareceres-e-resolucoes?id=12991" TargetMode="External"/><Relationship Id="rId4" Type="http://schemas.openxmlformats.org/officeDocument/2006/relationships/styles" Target="styles.xml"/><Relationship Id="rId9" Type="http://schemas.openxmlformats.org/officeDocument/2006/relationships/hyperlink" Target="https://www.planalto.gov.br/ccivil_03/Leis/L9394.htm" TargetMode="External"/><Relationship Id="rId14" Type="http://schemas.openxmlformats.org/officeDocument/2006/relationships/hyperlink" Target="http://portal.mec.gov.br/index.php?option=com_docman&amp;view=download&amp;alias=10988-rcp002-12-pdf&amp;category_slug=maio-2012-pdf&amp;Itemid=30192" TargetMode="External"/><Relationship Id="rId22" Type="http://schemas.openxmlformats.org/officeDocument/2006/relationships/hyperlink" Target="http://reuni.mec.gov.br/images/stories/pdf/novo%20-%20bacharelados%20interdisciplinares%20-%20referenciais%20orientadores%20%20novembro_2010%20brasilia.pdf" TargetMode="External"/><Relationship Id="rId27" Type="http://schemas.openxmlformats.org/officeDocument/2006/relationships/hyperlink" Target="https://www.planalto.gov.br/ccivil_03/Leis/L9394.htm" TargetMode="External"/><Relationship Id="rId30" Type="http://schemas.openxmlformats.org/officeDocument/2006/relationships/hyperlink" Target="http://www.planalto.gov.br/ccivil_03/decreto/2002/D4281.htm" TargetMode="External"/><Relationship Id="rId35" Type="http://schemas.openxmlformats.org/officeDocument/2006/relationships/hyperlink" Target="http://portal.mec.gov.br/index.php?option=com_docman&amp;view=download&amp;alias=16763-port-norm-040-2007-seres&amp;category_slug=dezembro-2014-pdf&amp;Itemid=30192" TargetMode="External"/><Relationship Id="rId43" Type="http://schemas.openxmlformats.org/officeDocument/2006/relationships/hyperlink" Target="http://download.inep.gov.br/educacao_superior/avaliacao_cursos_graduacao/instrumentos/2015/instrumento_cursos_graduacao_publicacao_agosto_2015.pdf" TargetMode="External"/><Relationship Id="rId48" Type="http://schemas.openxmlformats.org/officeDocument/2006/relationships/hyperlink" Target="http://download.inep.gov.br/educacao_superior/indicadores/legislacao/2018/portaria_normativa_n19_de_13122017_substitui_portaria_n40_2007.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portal.mec.gov.br/index.php?option=com_docman&amp;view=download&amp;alias=80201-anexo-4-portaria-normativa-n-23-pdf&amp;category_slug=janeiro-2018-pdf&amp;Itemid=30192" TargetMode="External"/><Relationship Id="rId3" Type="http://schemas.openxmlformats.org/officeDocument/2006/relationships/numbering" Target="numbering.xml"/><Relationship Id="rId12" Type="http://schemas.openxmlformats.org/officeDocument/2006/relationships/hyperlink" Target="http://www.planalto.gov.br/ccivil_03/leis/l9795.htm" TargetMode="External"/><Relationship Id="rId17" Type="http://schemas.openxmlformats.org/officeDocument/2006/relationships/hyperlink" Target="http://www.planalto.gov.br/ccivil_03/_Ato2015-2018/2015/Lei/L13146.htm" TargetMode="External"/><Relationship Id="rId25" Type="http://schemas.openxmlformats.org/officeDocument/2006/relationships/hyperlink" Target="http://portal.mec.gov.br/index.php?option=com_docman&amp;view=download&amp;alias=17719-res-cne-cp-002-03072015&amp;category_slug=julho-2015-pdf&amp;Itemid=30192" TargetMode="External"/><Relationship Id="rId33" Type="http://schemas.openxmlformats.org/officeDocument/2006/relationships/hyperlink" Target="https://www.planalto.gov.br/ccivil_03/_Ato2004-2006/2005/Decreto/D5626.htm" TargetMode="External"/><Relationship Id="rId38" Type="http://schemas.openxmlformats.org/officeDocument/2006/relationships/hyperlink" Target="http://portal.mec.gov.br/index.php?option=com_docman&amp;view=download&amp;alias=6885-resolucao1-2010-conae&amp;category_slug=outubro-2010-pdf&amp;Itemid=30192" TargetMode="External"/><Relationship Id="rId46" Type="http://schemas.openxmlformats.org/officeDocument/2006/relationships/hyperlink" Target="http://www.planalto.gov.br/ccivil_03/LEIS/L9394.htm" TargetMode="External"/><Relationship Id="rId20" Type="http://schemas.openxmlformats.org/officeDocument/2006/relationships/hyperlink" Target="http://portal.mec.gov.br/cne/arquivos/pdf/2007/rces002_07.pdf" TargetMode="External"/><Relationship Id="rId41" Type="http://schemas.openxmlformats.org/officeDocument/2006/relationships/hyperlink" Target="http://portal.mec.gov.br/index.php?option=com_docman&amp;view=download&amp;alias=10988-rcp002-12-pdf&amp;category_slug=maio-2012-pdf&amp;Itemid=30192" TargetMode="External"/><Relationship Id="rId54" Type="http://schemas.openxmlformats.org/officeDocument/2006/relationships/hyperlink" Target="http://www.planalto.gov.br/ccivil_03/_Ato2015-2018/2017/Decreto/D9235.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ortal.mec.gov.br/index.php?option=com_docman&amp;view=download&amp;alias=10889-rcp001-12&amp;category_slug=maio-2012-pdf&amp;Itemid=30192" TargetMode="External"/><Relationship Id="rId23" Type="http://schemas.openxmlformats.org/officeDocument/2006/relationships/hyperlink" Target="http://portal.mec.gov.br/index.php?option=com_content&amp;view=article&amp;id=16418&amp;Itemid=866" TargetMode="External"/><Relationship Id="rId28" Type="http://schemas.openxmlformats.org/officeDocument/2006/relationships/hyperlink" Target="http://portal.mec.gov.br/conselho-nacional-de-educacao/atos-normativos--sumulas-pareceres-e-resolucoes?id=12991" TargetMode="External"/><Relationship Id="rId36" Type="http://schemas.openxmlformats.org/officeDocument/2006/relationships/hyperlink" Target="http://portal.mec.gov.br/dmdocuments/rces004_09.pdf" TargetMode="External"/><Relationship Id="rId49" Type="http://schemas.openxmlformats.org/officeDocument/2006/relationships/hyperlink" Target="http://portal.mec.gov.br/index.php?option=com_docman&amp;view=download&amp;alias=80171-anexo-1-portaria-normativa-n-20-pdf&amp;category_slug=janeiro-2018-pdf&amp;Itemid=30192" TargetMode="External"/><Relationship Id="rId57" Type="http://schemas.openxmlformats.org/officeDocument/2006/relationships/fontTable" Target="fontTable.xml"/><Relationship Id="rId10" Type="http://schemas.openxmlformats.org/officeDocument/2006/relationships/hyperlink" Target="http://portal.mec.gov.br/cne/arquivos/pdf/res012004.pdf" TargetMode="External"/><Relationship Id="rId31" Type="http://schemas.openxmlformats.org/officeDocument/2006/relationships/hyperlink" Target="http://portal.mec.gov.br/cne/arquivos/pdf/res012004.pdf" TargetMode="External"/><Relationship Id="rId44" Type="http://schemas.openxmlformats.org/officeDocument/2006/relationships/hyperlink" Target="http://legislacao.planalto.gov.br/legisla/legislacao.nsf/Viw_Identificacao/lei%2013.425-2017?OpenDocument" TargetMode="External"/><Relationship Id="rId52" Type="http://schemas.openxmlformats.org/officeDocument/2006/relationships/hyperlink" Target="http://pesquisa.in.gov.br/imprensa/jsp/visualiza/index.jsp?data=05/04/2018&amp;jornal=515&amp;pagina=13&amp;totalArquivos=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ifesp.br/reitoria/proex/images/PROEX/Curriculariza%C3%A7%C3%A3o/Resolucao139_curricularizacao.pdf" TargetMode="External"/><Relationship Id="rId3" Type="http://schemas.openxmlformats.org/officeDocument/2006/relationships/hyperlink" Target="http://portal.mec.gov.br/index.php?option=com_docman&amp;view=download&amp;alias=44501-cncst-2016-3edc-pdf&amp;category_slug=junho-2016-pdf&amp;Itemid=30192" TargetMode="External"/><Relationship Id="rId7" Type="http://schemas.openxmlformats.org/officeDocument/2006/relationships/hyperlink" Target="http://www.ambiente.sp.gov.br/"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download.inep.gov.br/educacao_superior/avaliacao_cursos_graduacao/instrumentos/2015/instrumento_cursos_graduacao_publicacao_agosto_2015.pdf" TargetMode="External"/><Relationship Id="rId6" Type="http://schemas.openxmlformats.org/officeDocument/2006/relationships/hyperlink" Target="http://www.mma.gov.br/" TargetMode="External"/><Relationship Id="rId5" Type="http://schemas.openxmlformats.org/officeDocument/2006/relationships/hyperlink" Target="http://www.ibge.gov.br/home/" TargetMode="External"/><Relationship Id="rId4" Type="http://schemas.openxmlformats.org/officeDocument/2006/relationships/hyperlink" Target="https://www.unifesp.br/reitoria/prograd/pro-reitoria-de-graduacao/informacoes-institucionais/todos-os-arquivos/category/66-portari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93154-B1FC-43D2-AED2-7E2AC739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7810</Words>
  <Characters>42176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Unifesp</dc:creator>
  <cp:lastModifiedBy>Unifesp</cp:lastModifiedBy>
  <cp:revision>6</cp:revision>
  <cp:lastPrinted>2018-04-20T16:42:00Z</cp:lastPrinted>
  <dcterms:created xsi:type="dcterms:W3CDTF">2018-04-23T21:21:00Z</dcterms:created>
  <dcterms:modified xsi:type="dcterms:W3CDTF">2019-05-16T15:15:00Z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