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FD" w:rsidRPr="0078365E" w:rsidRDefault="00CF7944">
      <w:pPr>
        <w:spacing w:before="200"/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Portaria Nº </w:t>
      </w:r>
      <w:proofErr w:type="spellStart"/>
      <w:r w:rsidRPr="0078365E">
        <w:rPr>
          <w:rFonts w:ascii="Calibri" w:eastAsia="Calibri" w:hAnsi="Calibri" w:cs="Calibri"/>
          <w:b/>
          <w:color w:val="FF0000"/>
          <w:sz w:val="36"/>
          <w:szCs w:val="36"/>
        </w:rPr>
        <w:t>xxxx</w:t>
      </w:r>
      <w:proofErr w:type="spellEnd"/>
      <w:r w:rsidRPr="0078365E">
        <w:rPr>
          <w:rFonts w:ascii="Calibri" w:eastAsia="Calibri" w:hAnsi="Calibri" w:cs="Calibri"/>
          <w:b/>
          <w:sz w:val="36"/>
          <w:szCs w:val="36"/>
        </w:rPr>
        <w:t>/</w:t>
      </w:r>
      <w:proofErr w:type="spellStart"/>
      <w:r w:rsidRPr="0078365E">
        <w:rPr>
          <w:rFonts w:ascii="Calibri" w:eastAsia="Calibri" w:hAnsi="Calibri" w:cs="Calibri"/>
          <w:b/>
          <w:sz w:val="36"/>
          <w:szCs w:val="36"/>
        </w:rPr>
        <w:t>Proplan</w:t>
      </w:r>
      <w:proofErr w:type="spellEnd"/>
      <w:r w:rsidRPr="0078365E">
        <w:rPr>
          <w:rFonts w:ascii="Calibri" w:eastAsia="Calibri" w:hAnsi="Calibri" w:cs="Calibri"/>
          <w:b/>
          <w:sz w:val="36"/>
          <w:szCs w:val="36"/>
        </w:rPr>
        <w:t xml:space="preserve">, de __ </w:t>
      </w:r>
      <w:proofErr w:type="spellStart"/>
      <w:r w:rsidRPr="0078365E">
        <w:rPr>
          <w:rFonts w:ascii="Calibri" w:eastAsia="Calibri" w:hAnsi="Calibri" w:cs="Calibri"/>
          <w:b/>
          <w:sz w:val="36"/>
          <w:szCs w:val="36"/>
        </w:rPr>
        <w:t>de</w:t>
      </w:r>
      <w:proofErr w:type="spellEnd"/>
      <w:r w:rsidRPr="0078365E">
        <w:rPr>
          <w:rFonts w:ascii="Calibri" w:eastAsia="Calibri" w:hAnsi="Calibri" w:cs="Calibri"/>
          <w:b/>
          <w:sz w:val="36"/>
          <w:szCs w:val="36"/>
        </w:rPr>
        <w:t>_______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_  </w:t>
      </w:r>
      <w:proofErr w:type="spellStart"/>
      <w:r w:rsidRPr="0078365E">
        <w:rPr>
          <w:rFonts w:ascii="Calibri" w:eastAsia="Calibri" w:hAnsi="Calibri" w:cs="Calibri"/>
          <w:b/>
          <w:sz w:val="36"/>
          <w:szCs w:val="36"/>
        </w:rPr>
        <w:t>de</w:t>
      </w:r>
      <w:proofErr w:type="spellEnd"/>
      <w:proofErr w:type="gramEnd"/>
      <w:r w:rsidRPr="0078365E">
        <w:rPr>
          <w:rFonts w:ascii="Calibri" w:eastAsia="Calibri" w:hAnsi="Calibri" w:cs="Calibri"/>
          <w:b/>
          <w:sz w:val="36"/>
          <w:szCs w:val="36"/>
        </w:rPr>
        <w:t xml:space="preserve"> 2018.</w:t>
      </w:r>
    </w:p>
    <w:p w:rsidR="00163AFD" w:rsidRPr="0078365E" w:rsidRDefault="00CF7944">
      <w:pPr>
        <w:ind w:firstLine="566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163AFD" w:rsidRPr="0078365E" w:rsidRDefault="00CF7944">
      <w:pPr>
        <w:spacing w:before="200"/>
        <w:ind w:left="4535" w:right="120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Dispõe sobre as Diretrizes de Gestão de Riscos de Infraestrutura relacionados às obras, projetos, planos diretores, manutenções, espaços físicos e demais ações de Infraestrutura da Unifesp.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6657DF" w:rsidP="006657DF">
      <w:pPr>
        <w:tabs>
          <w:tab w:val="left" w:pos="6405"/>
        </w:tabs>
        <w:ind w:firstLine="56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ab/>
      </w:r>
      <w:bookmarkStart w:id="0" w:name="_GoBack"/>
      <w:bookmarkEnd w:id="0"/>
    </w:p>
    <w:p w:rsidR="00163AFD" w:rsidRPr="0078365E" w:rsidRDefault="00CF7944">
      <w:pPr>
        <w:pBdr>
          <w:top w:val="nil"/>
          <w:left w:val="nil"/>
          <w:bottom w:val="nil"/>
          <w:right w:val="nil"/>
          <w:between w:val="nil"/>
        </w:pBd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O PRÓ-REITOR DE PLANEJAMENTO DA UNIVERSIDADE FEDERAL DE SÃO PAULO, no uso de suas atribuições legais e estatutárias,</w:t>
      </w:r>
    </w:p>
    <w:p w:rsidR="00163AFD" w:rsidRPr="0078365E" w:rsidRDefault="00CF7944">
      <w:pPr>
        <w:spacing w:before="20"/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Considerando a Instrução Normativa Conjunta nº 01/2016 da Controladoria Geral da União e Ministério do Planejamento</w:t>
      </w:r>
    </w:p>
    <w:p w:rsidR="00163AFD" w:rsidRPr="0078365E" w:rsidRDefault="00163AFD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Considerando a Instrução Normativa nº 5, de 25 de maio de 2017, do Ministério do Planejamento que dispõe sobre as regras e diretrizes do procedimento de contratação de serviços sob o regime de execução indireta no âmbito da Administração Pública Federal;</w:t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lastRenderedPageBreak/>
        <w:t xml:space="preserve">Considerando a Portaria 1645/2017 de 12/05/2016, que criou o Comitê de Governança, Riscos e Controle da Unifesp; </w:t>
      </w:r>
    </w:p>
    <w:p w:rsidR="00163AFD" w:rsidRPr="0078365E" w:rsidRDefault="00163AFD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Considerando a Portaria 966/2018, do Comitê de Governança, Riscos e Controles, que estabelece a Política de Riscos da Unifesp;</w:t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color w:val="FF0000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Considerando a Norma ABNT NBR ISO 31000:2009, que estabelece princípios e diretrizes para a gestão de riscos;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pStyle w:val="Ttulo1"/>
        <w:keepNext w:val="0"/>
        <w:keepLines w:val="0"/>
        <w:spacing w:before="480"/>
        <w:ind w:left="1520" w:hanging="953"/>
        <w:rPr>
          <w:rFonts w:ascii="Calibri" w:eastAsia="Calibri" w:hAnsi="Calibri" w:cs="Calibri"/>
          <w:b/>
          <w:sz w:val="36"/>
          <w:szCs w:val="36"/>
        </w:rPr>
      </w:pPr>
      <w:bookmarkStart w:id="1" w:name="_5xjeu3jbt1xl" w:colFirst="0" w:colLast="0"/>
      <w:bookmarkEnd w:id="1"/>
      <w:r w:rsidRPr="0078365E">
        <w:rPr>
          <w:rFonts w:ascii="Calibri" w:eastAsia="Calibri" w:hAnsi="Calibri" w:cs="Calibri"/>
          <w:b/>
          <w:sz w:val="36"/>
          <w:szCs w:val="36"/>
        </w:rPr>
        <w:t>RESOLVE:</w:t>
      </w:r>
    </w:p>
    <w:p w:rsidR="00163AFD" w:rsidRPr="0078365E" w:rsidRDefault="00CF7944">
      <w:pPr>
        <w:spacing w:before="200"/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1º</w:t>
      </w:r>
      <w:r w:rsidRPr="0078365E">
        <w:rPr>
          <w:rFonts w:ascii="Calibri" w:eastAsia="Calibri" w:hAnsi="Calibri" w:cs="Calibri"/>
          <w:sz w:val="36"/>
          <w:szCs w:val="36"/>
        </w:rPr>
        <w:t xml:space="preserve"> Definir Diretrizes de Gestão de Riscos de Infraestrutura relacionados às obras, projetos, manutenções, planos diretores, espaços físicos e demais ações de Infraestrutura da Unifesp, sob coordenação da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Pró-Reitoria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de Planejamento, a quem cabe a avaliação dos riscos estratégicos e táticos de infraestrutura em conjunto com os diretores dos Campi.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2°</w:t>
      </w:r>
      <w:r w:rsidRPr="0078365E">
        <w:rPr>
          <w:rFonts w:ascii="Calibri" w:eastAsia="Calibri" w:hAnsi="Calibri" w:cs="Calibri"/>
          <w:sz w:val="36"/>
          <w:szCs w:val="36"/>
        </w:rPr>
        <w:t xml:space="preserve"> As Diretrizes de Gestão de Riscos de Infraestrutura têm como premissa o alinhamento ao Plano de Desenvolvimento Institucional (PDI) vigente e, quando existentes, aos Planos Diretores de Infraestrutura (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PDInfra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>) dos Campi.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pStyle w:val="Ttulo1"/>
        <w:keepNext w:val="0"/>
        <w:keepLines w:val="0"/>
        <w:spacing w:before="200" w:after="0"/>
        <w:ind w:left="2300" w:right="2320" w:hanging="1733"/>
        <w:rPr>
          <w:rFonts w:ascii="Calibri" w:eastAsia="Calibri" w:hAnsi="Calibri" w:cs="Calibri"/>
          <w:b/>
          <w:sz w:val="36"/>
          <w:szCs w:val="36"/>
        </w:rPr>
      </w:pPr>
      <w:bookmarkStart w:id="2" w:name="_yjffbj60q34g" w:colFirst="0" w:colLast="0"/>
      <w:bookmarkEnd w:id="2"/>
      <w:r w:rsidRPr="0078365E">
        <w:rPr>
          <w:rFonts w:ascii="Calibri" w:eastAsia="Calibri" w:hAnsi="Calibri" w:cs="Calibri"/>
          <w:b/>
          <w:sz w:val="36"/>
          <w:szCs w:val="36"/>
        </w:rPr>
        <w:t>DO OBJETIVO</w:t>
      </w:r>
    </w:p>
    <w:p w:rsidR="00163AFD" w:rsidRPr="0078365E" w:rsidRDefault="00CF7944">
      <w:pPr>
        <w:spacing w:before="20"/>
        <w:ind w:firstLine="566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lastRenderedPageBreak/>
        <w:t xml:space="preserve"> </w:t>
      </w: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3°</w:t>
      </w:r>
      <w:r w:rsidRPr="0078365E">
        <w:rPr>
          <w:rFonts w:ascii="Calibri" w:eastAsia="Calibri" w:hAnsi="Calibri" w:cs="Calibri"/>
          <w:sz w:val="36"/>
          <w:szCs w:val="36"/>
        </w:rPr>
        <w:t xml:space="preserve"> As Diretrizes de Gestão de Riscos de Infraestrutura tem por objetivo estabelecer princípios e responsabilidades para a gestão de riscos, incorporando a visão de riscos à tomada de decisão da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Pró-Reitoria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de Planejamento (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ProPlan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>) e dos Campi na área de Infraestrutura, subsidiando o Comitê de Governança, Riscos e Controle da Unifesp, em conformidade com as melhores práticas adotadas no setor público.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§ 1°</w:t>
      </w:r>
      <w:r w:rsidRPr="0078365E">
        <w:rPr>
          <w:rFonts w:ascii="Calibri" w:eastAsia="Calibri" w:hAnsi="Calibri" w:cs="Calibri"/>
          <w:sz w:val="36"/>
          <w:szCs w:val="36"/>
        </w:rPr>
        <w:t xml:space="preserve"> As diretrizes definidas neste Ato devem ser observadas por todas as diretorias e divisões de infraestrutura, sendo aplicável a todos os processos de obras, projetos, manutenções, planos diretores de infraestrutura, espaços físicos e demais ações de Infraestrutura da Unifesp.</w:t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pStyle w:val="Ttulo1"/>
        <w:keepNext w:val="0"/>
        <w:keepLines w:val="0"/>
        <w:spacing w:before="480"/>
        <w:ind w:left="2060" w:hanging="1493"/>
        <w:rPr>
          <w:rFonts w:ascii="Calibri" w:eastAsia="Calibri" w:hAnsi="Calibri" w:cs="Calibri"/>
          <w:b/>
          <w:sz w:val="36"/>
          <w:szCs w:val="36"/>
        </w:rPr>
      </w:pPr>
      <w:bookmarkStart w:id="3" w:name="_mf4evnyy48tz" w:colFirst="0" w:colLast="0"/>
      <w:bookmarkEnd w:id="3"/>
      <w:r w:rsidRPr="0078365E">
        <w:rPr>
          <w:rFonts w:ascii="Calibri" w:eastAsia="Calibri" w:hAnsi="Calibri" w:cs="Calibri"/>
          <w:b/>
          <w:sz w:val="36"/>
          <w:szCs w:val="36"/>
        </w:rPr>
        <w:t>DOS PRINCÍPIOS DE GESTÃO DE RISCOS</w:t>
      </w:r>
    </w:p>
    <w:p w:rsidR="00163AFD" w:rsidRPr="0078365E" w:rsidRDefault="00CF7944">
      <w:pPr>
        <w:pBdr>
          <w:top w:val="nil"/>
          <w:left w:val="nil"/>
          <w:bottom w:val="nil"/>
          <w:right w:val="nil"/>
          <w:between w:val="nil"/>
        </w:pBdr>
        <w:ind w:right="-55" w:firstLine="566"/>
        <w:jc w:val="both"/>
        <w:rPr>
          <w:rFonts w:ascii="Calibri" w:eastAsia="Calibri" w:hAnsi="Calibri" w:cs="Calibri"/>
          <w:color w:val="FF0000"/>
          <w:sz w:val="36"/>
          <w:szCs w:val="36"/>
        </w:rPr>
      </w:pPr>
      <w:r w:rsidRPr="0078365E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</w:p>
    <w:p w:rsidR="00163AFD" w:rsidRPr="0078365E" w:rsidRDefault="00CF7944">
      <w:pPr>
        <w:pBdr>
          <w:top w:val="nil"/>
          <w:left w:val="nil"/>
          <w:bottom w:val="nil"/>
          <w:right w:val="nil"/>
          <w:between w:val="nil"/>
        </w:pBdr>
        <w:ind w:right="-55"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4°</w:t>
      </w:r>
      <w:r w:rsidRPr="0078365E">
        <w:rPr>
          <w:rFonts w:ascii="Calibri" w:eastAsia="Calibri" w:hAnsi="Calibri" w:cs="Calibri"/>
          <w:sz w:val="36"/>
          <w:szCs w:val="36"/>
        </w:rPr>
        <w:t xml:space="preserve"> A gestão de riscos de infraestrutura observará os princípios definidos pela Portaria 966/2018, do Comitê de Governança, Riscos e Controles, isto é: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criar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e proteger valores institucionais;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parte integrante dos processos organizacionais;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parte da tomada de decisões;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abordar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explicitamente a incerteza;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sistemática, estruturada e oportuna;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lastRenderedPageBreak/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baseada nas melhores informações disponíveis;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estar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alinhada ao contexto e ao perfil de risco da instituição;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considerar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fatores humanos e culturais;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transparente e inclusiva;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ser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dinâmica, interativa e capaz de reagir as mudanças; </w:t>
      </w:r>
    </w:p>
    <w:p w:rsidR="00163AFD" w:rsidRPr="0078365E" w:rsidRDefault="00CF79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</w:rPr>
        <w:t>facilitar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a melhoria contínua da organização. </w:t>
      </w:r>
    </w:p>
    <w:p w:rsidR="00163AFD" w:rsidRPr="0078365E" w:rsidRDefault="00CF7944">
      <w:pPr>
        <w:pStyle w:val="Ttulo1"/>
        <w:keepNext w:val="0"/>
        <w:keepLines w:val="0"/>
        <w:spacing w:before="480"/>
        <w:ind w:left="2080" w:hanging="1513"/>
        <w:rPr>
          <w:rFonts w:ascii="Calibri" w:eastAsia="Calibri" w:hAnsi="Calibri" w:cs="Calibri"/>
          <w:b/>
          <w:sz w:val="36"/>
          <w:szCs w:val="36"/>
        </w:rPr>
      </w:pPr>
      <w:bookmarkStart w:id="4" w:name="_o4503xmzbg0g" w:colFirst="0" w:colLast="0"/>
      <w:bookmarkEnd w:id="4"/>
      <w:r w:rsidRPr="0078365E">
        <w:rPr>
          <w:rFonts w:ascii="Calibri" w:eastAsia="Calibri" w:hAnsi="Calibri" w:cs="Calibri"/>
          <w:b/>
          <w:sz w:val="36"/>
          <w:szCs w:val="36"/>
        </w:rPr>
        <w:t>DAS DIRETRIZES DE GESTÃO DE RISCOS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163AFD" w:rsidRPr="0078365E" w:rsidRDefault="00CF7944">
      <w:pPr>
        <w:pBdr>
          <w:top w:val="nil"/>
          <w:left w:val="nil"/>
          <w:bottom w:val="nil"/>
          <w:right w:val="nil"/>
          <w:between w:val="nil"/>
        </w:pBdr>
        <w:ind w:right="-55"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5°</w:t>
      </w:r>
      <w:r w:rsidRPr="0078365E">
        <w:rPr>
          <w:rFonts w:ascii="Calibri" w:eastAsia="Calibri" w:hAnsi="Calibri" w:cs="Calibri"/>
          <w:sz w:val="36"/>
          <w:szCs w:val="36"/>
        </w:rPr>
        <w:t xml:space="preserve"> As Diretrizes de Gestão de Riscos de Infraestrutura abrangem os níveis estratégico, tático e operacionais, com foco na área de infraestrutura.</w:t>
      </w:r>
    </w:p>
    <w:p w:rsidR="00163AFD" w:rsidRPr="0078365E" w:rsidRDefault="00163AFD">
      <w:pPr>
        <w:pBdr>
          <w:top w:val="nil"/>
          <w:left w:val="nil"/>
          <w:bottom w:val="nil"/>
          <w:right w:val="nil"/>
          <w:between w:val="nil"/>
        </w:pBdr>
        <w:ind w:right="-55" w:firstLine="5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pBdr>
          <w:top w:val="nil"/>
          <w:left w:val="nil"/>
          <w:bottom w:val="nil"/>
          <w:right w:val="nil"/>
          <w:between w:val="nil"/>
        </w:pBdr>
        <w:ind w:right="-55"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6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>°</w:t>
      </w:r>
      <w:r w:rsidRPr="0078365E">
        <w:rPr>
          <w:rFonts w:ascii="Calibri" w:eastAsia="Calibri" w:hAnsi="Calibri" w:cs="Calibri"/>
          <w:sz w:val="36"/>
          <w:szCs w:val="36"/>
        </w:rPr>
        <w:t xml:space="preserve">  São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diretrizes do Plano de Desenvolvimento Institucional vigente (Diretriz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Instituinte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n. 11 - Planejamento e Qualificação das Infraestruturas Universitárias) aplicáveis à Gestão de Riscos de Infraestrutura:  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Realizar e implantar Planos Diretores participativos de Infraestrutura -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PDInfra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em todos os campi;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Ampliar e qualificar os espaços de ensino, pesquisa, extensão e cultura para atender as demandas acadêmicas descritas no PDI;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Modernizar infraestruturas com foco em redução de riscos, acessibilidade universal e segurança aos usuários;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Regularizar imóveis, com Habite-se, AVCB e demais licenças específicas;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lastRenderedPageBreak/>
        <w:t>Integrar ações de infraestrutura com as de gestão ambiental e sustentabilidade;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Implantar sistema informatizado atualizado e completo de cadastro de imóveis;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Integrar cadastro de imóveis com cadastros de patrimônio, gestão com pessoas e centros de custos;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Fortalecer a Câmara Técnica e as Mesas Técnicas como espaços de definição de procedimentos de gestão e tomada de decisões técnicas;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Ampliar transparência com sistema de trâmite complementar nos processos de infraestrutura com acesso público;</w:t>
      </w:r>
    </w:p>
    <w:p w:rsidR="00163AFD" w:rsidRPr="0078365E" w:rsidRDefault="00CF7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Ampliar a eficiência da manutenção de infraestrutura e a satisfação dos usuários.</w:t>
      </w:r>
    </w:p>
    <w:p w:rsidR="00163AFD" w:rsidRPr="0078365E" w:rsidRDefault="00163AFD">
      <w:pPr>
        <w:ind w:right="-55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right="-55" w:firstLine="720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7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>°</w:t>
      </w:r>
      <w:r w:rsidRPr="0078365E">
        <w:rPr>
          <w:rFonts w:ascii="Calibri" w:eastAsia="Calibri" w:hAnsi="Calibri" w:cs="Calibri"/>
          <w:sz w:val="36"/>
          <w:szCs w:val="36"/>
        </w:rPr>
        <w:t xml:space="preserve">  Os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riscos devem ser abordados conforme suas tipologias: </w:t>
      </w:r>
    </w:p>
    <w:p w:rsidR="00163AFD" w:rsidRPr="0078365E" w:rsidRDefault="00CF7944">
      <w:pPr>
        <w:numPr>
          <w:ilvl w:val="0"/>
          <w:numId w:val="4"/>
        </w:numP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  <w:u w:val="single"/>
        </w:rPr>
        <w:t>riscos</w:t>
      </w:r>
      <w:proofErr w:type="gramEnd"/>
      <w:r w:rsidRPr="0078365E">
        <w:rPr>
          <w:rFonts w:ascii="Calibri" w:eastAsia="Calibri" w:hAnsi="Calibri" w:cs="Calibri"/>
          <w:sz w:val="36"/>
          <w:szCs w:val="36"/>
          <w:u w:val="single"/>
        </w:rPr>
        <w:t xml:space="preserve"> operacionais</w:t>
      </w:r>
      <w:r w:rsidRPr="0078365E">
        <w:rPr>
          <w:rFonts w:ascii="Calibri" w:eastAsia="Calibri" w:hAnsi="Calibri" w:cs="Calibri"/>
          <w:sz w:val="36"/>
          <w:szCs w:val="36"/>
        </w:rPr>
        <w:t xml:space="preserve">: eventos que podem comprometer as atividades do órgão ou entidade, normalmente associados a falhas, deficiência ou inadequação de processos internos, pessoas, infraestrutura, sistemas e segurança; </w:t>
      </w:r>
    </w:p>
    <w:p w:rsidR="00163AFD" w:rsidRPr="0078365E" w:rsidRDefault="00CF7944">
      <w:pPr>
        <w:numPr>
          <w:ilvl w:val="0"/>
          <w:numId w:val="4"/>
        </w:numP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  <w:u w:val="single"/>
        </w:rPr>
        <w:t>riscos</w:t>
      </w:r>
      <w:proofErr w:type="gramEnd"/>
      <w:r w:rsidRPr="0078365E">
        <w:rPr>
          <w:rFonts w:ascii="Calibri" w:eastAsia="Calibri" w:hAnsi="Calibri" w:cs="Calibri"/>
          <w:sz w:val="36"/>
          <w:szCs w:val="36"/>
          <w:u w:val="single"/>
        </w:rPr>
        <w:t xml:space="preserve"> de imagem/reputação do órgão</w:t>
      </w:r>
      <w:r w:rsidRPr="0078365E">
        <w:rPr>
          <w:rFonts w:ascii="Calibri" w:eastAsia="Calibri" w:hAnsi="Calibri" w:cs="Calibri"/>
          <w:sz w:val="36"/>
          <w:szCs w:val="36"/>
        </w:rPr>
        <w:t xml:space="preserve">: eventos que podem comprometer a confiança da sociedade (ou de parceiros, de clientes ou de fornecedores) em relação à capacidade do órgão ou da entidade em cumprir sua missão institucional; </w:t>
      </w:r>
    </w:p>
    <w:p w:rsidR="00163AFD" w:rsidRPr="0078365E" w:rsidRDefault="00CF7944">
      <w:pPr>
        <w:numPr>
          <w:ilvl w:val="0"/>
          <w:numId w:val="4"/>
        </w:numP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  <w:u w:val="single"/>
        </w:rPr>
        <w:lastRenderedPageBreak/>
        <w:t>riscos</w:t>
      </w:r>
      <w:proofErr w:type="gramEnd"/>
      <w:r w:rsidRPr="0078365E">
        <w:rPr>
          <w:rFonts w:ascii="Calibri" w:eastAsia="Calibri" w:hAnsi="Calibri" w:cs="Calibri"/>
          <w:sz w:val="36"/>
          <w:szCs w:val="36"/>
          <w:u w:val="single"/>
        </w:rPr>
        <w:t xml:space="preserve"> legais</w:t>
      </w:r>
      <w:r w:rsidRPr="0078365E">
        <w:rPr>
          <w:rFonts w:ascii="Calibri" w:eastAsia="Calibri" w:hAnsi="Calibri" w:cs="Calibri"/>
          <w:sz w:val="36"/>
          <w:szCs w:val="36"/>
        </w:rPr>
        <w:t xml:space="preserve">: eventos derivados de alterações legislativas ou normativas que podem comprometer as atividades do órgão ou entidade; e </w:t>
      </w:r>
    </w:p>
    <w:p w:rsidR="00163AFD" w:rsidRPr="0078365E" w:rsidRDefault="00CF7944">
      <w:pPr>
        <w:numPr>
          <w:ilvl w:val="0"/>
          <w:numId w:val="4"/>
        </w:numPr>
        <w:ind w:right="-55"/>
        <w:contextualSpacing/>
        <w:jc w:val="both"/>
        <w:rPr>
          <w:rFonts w:ascii="Calibri" w:eastAsia="Calibri" w:hAnsi="Calibri" w:cs="Calibri"/>
          <w:sz w:val="36"/>
          <w:szCs w:val="36"/>
        </w:rPr>
      </w:pPr>
      <w:proofErr w:type="gramStart"/>
      <w:r w:rsidRPr="0078365E">
        <w:rPr>
          <w:rFonts w:ascii="Calibri" w:eastAsia="Calibri" w:hAnsi="Calibri" w:cs="Calibri"/>
          <w:sz w:val="36"/>
          <w:szCs w:val="36"/>
          <w:u w:val="single"/>
        </w:rPr>
        <w:t>riscos</w:t>
      </w:r>
      <w:proofErr w:type="gramEnd"/>
      <w:r w:rsidRPr="0078365E">
        <w:rPr>
          <w:rFonts w:ascii="Calibri" w:eastAsia="Calibri" w:hAnsi="Calibri" w:cs="Calibri"/>
          <w:sz w:val="36"/>
          <w:szCs w:val="36"/>
          <w:u w:val="single"/>
        </w:rPr>
        <w:t xml:space="preserve"> financeiros/orçamentários</w:t>
      </w:r>
      <w:r w:rsidRPr="0078365E">
        <w:rPr>
          <w:rFonts w:ascii="Calibri" w:eastAsia="Calibri" w:hAnsi="Calibri" w:cs="Calibri"/>
          <w:sz w:val="36"/>
          <w:szCs w:val="36"/>
        </w:rPr>
        <w:t xml:space="preserve">: eventos que podem comprometer a capacidade do órgão ou entidade de contar com os recursos orçamentários e financeiros necessários à realização de suas atividades, ou eventos que possam comprometer a própria execução orçamentária, como atrasos no cronograma de licitações. </w:t>
      </w:r>
    </w:p>
    <w:p w:rsidR="00163AFD" w:rsidRPr="0078365E" w:rsidRDefault="00CF7944">
      <w:pPr>
        <w:ind w:right="-55"/>
        <w:jc w:val="both"/>
        <w:rPr>
          <w:rFonts w:ascii="Calibri" w:eastAsia="Calibri" w:hAnsi="Calibri" w:cs="Calibri"/>
          <w:color w:val="FF0000"/>
          <w:sz w:val="36"/>
          <w:szCs w:val="36"/>
        </w:rPr>
      </w:pPr>
      <w:r w:rsidRPr="0078365E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</w:p>
    <w:p w:rsidR="00163AFD" w:rsidRPr="0078365E" w:rsidRDefault="00CF7944">
      <w:pPr>
        <w:pStyle w:val="Ttulo1"/>
        <w:keepNext w:val="0"/>
        <w:keepLines w:val="0"/>
        <w:spacing w:before="200" w:after="0"/>
        <w:ind w:left="2220" w:hanging="1653"/>
        <w:rPr>
          <w:rFonts w:ascii="Calibri" w:eastAsia="Calibri" w:hAnsi="Calibri" w:cs="Calibri"/>
          <w:color w:val="FF0000"/>
          <w:sz w:val="36"/>
          <w:szCs w:val="36"/>
        </w:rPr>
      </w:pPr>
      <w:bookmarkStart w:id="5" w:name="_phte2cxkga" w:colFirst="0" w:colLast="0"/>
      <w:bookmarkEnd w:id="5"/>
      <w:r w:rsidRPr="0078365E">
        <w:rPr>
          <w:rFonts w:ascii="Calibri" w:eastAsia="Calibri" w:hAnsi="Calibri" w:cs="Calibri"/>
          <w:b/>
          <w:sz w:val="36"/>
          <w:szCs w:val="36"/>
        </w:rPr>
        <w:t>DO PROCESSO DE GESTÃO DE RISCOS</w:t>
      </w:r>
    </w:p>
    <w:p w:rsidR="00163AFD" w:rsidRPr="0078365E" w:rsidRDefault="00163AFD">
      <w:pPr>
        <w:ind w:right="-55" w:firstLine="566"/>
        <w:jc w:val="both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8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 </w:t>
      </w:r>
      <w:r w:rsidRPr="0078365E">
        <w:rPr>
          <w:rFonts w:ascii="Calibri" w:eastAsia="Calibri" w:hAnsi="Calibri" w:cs="Calibri"/>
          <w:sz w:val="36"/>
          <w:szCs w:val="36"/>
        </w:rPr>
        <w:t>Deverá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ser realizado o Mapeamento de Riscos de Infraestrutura de todos os processos iniciados após o início da vigência da IN 05/2017 de todas as obras, projetos, planos diretores de infraestrutura, estudos, processos envolvendo espaços físicos, manutenções, e demais serviços e materiais de engenharia semelhantes.</w:t>
      </w:r>
    </w:p>
    <w:p w:rsidR="00163AFD" w:rsidRPr="0078365E" w:rsidRDefault="00163AFD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left="100" w:right="30" w:firstLine="4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§ 1°</w:t>
      </w:r>
      <w:r w:rsidRPr="0078365E">
        <w:rPr>
          <w:rFonts w:ascii="Calibri" w:eastAsia="Calibri" w:hAnsi="Calibri" w:cs="Calibri"/>
          <w:sz w:val="36"/>
          <w:szCs w:val="36"/>
        </w:rPr>
        <w:t xml:space="preserve"> Para os processos iniciados anteriormente à vigência da IN 05/2017, deverá ser elaborado o Mapeamento de Riscos de Infraestrutura para todos os eventos relevantes que ocorram durante a gestão do processo, tais como: aditivos e reajustes contratuais, alteração de cronograma e na readequação de projetos ou obras.</w:t>
      </w:r>
    </w:p>
    <w:p w:rsidR="00163AFD" w:rsidRPr="0078365E" w:rsidRDefault="00163AFD">
      <w:pPr>
        <w:ind w:left="100" w:right="120" w:firstLine="4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firstLine="566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lastRenderedPageBreak/>
        <w:t>DOS PROCEDIMENTOS A SEREM ADOTADOS NO MAPEAMENTO DE RISCO</w:t>
      </w:r>
    </w:p>
    <w:p w:rsidR="00163AFD" w:rsidRPr="0078365E" w:rsidRDefault="00163AFD">
      <w:pPr>
        <w:ind w:firstLine="566"/>
        <w:rPr>
          <w:rFonts w:ascii="Calibri" w:eastAsia="Calibri" w:hAnsi="Calibri" w:cs="Calibri"/>
          <w:color w:val="FF0000"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9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</w:t>
      </w:r>
      <w:r w:rsidRPr="0078365E">
        <w:rPr>
          <w:rFonts w:ascii="Calibri" w:eastAsia="Calibri" w:hAnsi="Calibri" w:cs="Calibri"/>
          <w:sz w:val="36"/>
          <w:szCs w:val="36"/>
        </w:rPr>
        <w:t xml:space="preserve"> Para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a realização do Mapeamento de Riscos de Infraestrutura, deverão ser utilizados os formulários modelos constantes no Anexo 01 desta portaria.</w:t>
      </w:r>
    </w:p>
    <w:p w:rsidR="00163AFD" w:rsidRPr="0078365E" w:rsidRDefault="00163AFD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10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</w:t>
      </w:r>
      <w:r w:rsidRPr="0078365E">
        <w:rPr>
          <w:rFonts w:ascii="Calibri" w:eastAsia="Calibri" w:hAnsi="Calibri" w:cs="Calibri"/>
          <w:sz w:val="36"/>
          <w:szCs w:val="36"/>
        </w:rPr>
        <w:t xml:space="preserve"> O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Mapeamento de Riscos de Infraestrutura deverá ser realizado por uma equipe com, no mínimo, 3 (três) pessoas, sendo preferencialmente composta por 1 (um) servidor técnico (engenheiro, arquiteto ou técnico), 1 (um) servidor administrativo e 1 (um) servidor da área solicitante.</w:t>
      </w: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163AFD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CF7944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DO PROCESSO DE TOMADA DE DECISÕES</w:t>
      </w: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11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</w:t>
      </w:r>
      <w:r w:rsidRPr="0078365E">
        <w:rPr>
          <w:rFonts w:ascii="Calibri" w:eastAsia="Calibri" w:hAnsi="Calibri" w:cs="Calibri"/>
          <w:sz w:val="36"/>
          <w:szCs w:val="36"/>
        </w:rPr>
        <w:t xml:space="preserve"> O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processo de tomada de decisões realizado a partir do Mapeamento de Risco de Infraestrutura deverá ser respeitado o nível estipulado na Portaria 966/2018 do Comitê de Governança, Riscos e Controles, sendo assim especificado para a área de Infraestrutura:</w:t>
      </w:r>
    </w:p>
    <w:p w:rsidR="00163AFD" w:rsidRPr="0078365E" w:rsidRDefault="00CF7944">
      <w:pPr>
        <w:numPr>
          <w:ilvl w:val="0"/>
          <w:numId w:val="2"/>
        </w:numPr>
        <w:spacing w:before="20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Nível Estratégico - Pró-Reitor e Pró-Reitor Adjunto de Planejamento e Diretores Acadêmicos dos Campi;</w:t>
      </w:r>
    </w:p>
    <w:p w:rsidR="00163AFD" w:rsidRPr="0078365E" w:rsidRDefault="00CF7944">
      <w:pPr>
        <w:numPr>
          <w:ilvl w:val="0"/>
          <w:numId w:val="2"/>
        </w:numPr>
        <w:spacing w:before="20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lastRenderedPageBreak/>
        <w:t xml:space="preserve">Nível Tático - Diretores e Coordenadores da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ProPlan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>, Diretores Administrativos, Diretores e Chefes de Infraestrutura dos Campi;</w:t>
      </w:r>
    </w:p>
    <w:p w:rsidR="00163AFD" w:rsidRPr="0078365E" w:rsidRDefault="00CF7944">
      <w:pPr>
        <w:numPr>
          <w:ilvl w:val="0"/>
          <w:numId w:val="2"/>
        </w:numPr>
        <w:spacing w:before="20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Nível Operacional - Gestores e Fiscais de contratos.</w:t>
      </w:r>
    </w:p>
    <w:p w:rsidR="00163AFD" w:rsidRPr="0078365E" w:rsidRDefault="00163AFD">
      <w:pPr>
        <w:spacing w:before="20"/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Art. 12° </w:t>
      </w:r>
      <w:r w:rsidRPr="0078365E">
        <w:rPr>
          <w:rFonts w:ascii="Calibri" w:eastAsia="Calibri" w:hAnsi="Calibri" w:cs="Calibri"/>
          <w:sz w:val="36"/>
          <w:szCs w:val="36"/>
        </w:rPr>
        <w:t xml:space="preserve">Os três níveis de Risco devem ser analisados de forma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indissociada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, em formato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multinível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(árvore hierárquica), conforme a estrutura a seguir, exemplificada no Anexo 02:</w:t>
      </w:r>
    </w:p>
    <w:p w:rsidR="00163AFD" w:rsidRPr="0078365E" w:rsidRDefault="00CF7944">
      <w:pPr>
        <w:numPr>
          <w:ilvl w:val="0"/>
          <w:numId w:val="7"/>
        </w:numPr>
        <w:spacing w:before="20"/>
        <w:contextualSpacing/>
        <w:jc w:val="both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O Risco Estratégico em Infraestrutura deve ser reportar aos Riscos Estratégicos da Instituição</w:t>
      </w:r>
    </w:p>
    <w:p w:rsidR="00163AFD" w:rsidRPr="0078365E" w:rsidRDefault="00CF7944">
      <w:pPr>
        <w:numPr>
          <w:ilvl w:val="0"/>
          <w:numId w:val="7"/>
        </w:numPr>
        <w:spacing w:before="20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O Risco Tático deve se reportar à matriz de Riscos Estratégicos de Infraestrutura</w:t>
      </w:r>
    </w:p>
    <w:p w:rsidR="00163AFD" w:rsidRPr="0078365E" w:rsidRDefault="00CF7944">
      <w:pPr>
        <w:numPr>
          <w:ilvl w:val="0"/>
          <w:numId w:val="7"/>
        </w:numPr>
        <w:spacing w:before="20"/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>O Risco Operacional deve se reportar à matriz de Riscos Táticos de Infraestrutura</w:t>
      </w: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:rsidR="00163AFD" w:rsidRPr="0078365E" w:rsidRDefault="00CF7944">
      <w:pPr>
        <w:ind w:left="100" w:right="30" w:firstLine="466"/>
        <w:jc w:val="both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DO GRUPO DE ANÁLISE DE RISCO ESTRATÉGICO E TÁTICO</w:t>
      </w:r>
    </w:p>
    <w:p w:rsidR="00163AFD" w:rsidRPr="0078365E" w:rsidRDefault="00163AFD">
      <w:pPr>
        <w:ind w:left="100" w:right="30" w:firstLine="466"/>
        <w:jc w:val="both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:rsidR="00163AFD" w:rsidRPr="0078365E" w:rsidRDefault="00CF7944">
      <w:pPr>
        <w:spacing w:before="20"/>
        <w:ind w:firstLine="566"/>
        <w:jc w:val="both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13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</w:t>
      </w:r>
      <w:r w:rsidRPr="0078365E">
        <w:rPr>
          <w:rFonts w:ascii="Calibri" w:eastAsia="Calibri" w:hAnsi="Calibri" w:cs="Calibri"/>
          <w:sz w:val="36"/>
          <w:szCs w:val="36"/>
        </w:rPr>
        <w:t xml:space="preserve"> Será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criado um Grupo Assessor para a realização da análise dos riscos de nível estratégico e tático, que auxiliará a tomada de decisões, formado com, no mínimo, um representante das áreas de infraestrutura de cada Campus e três representantes da </w:t>
      </w:r>
      <w:proofErr w:type="spellStart"/>
      <w:r w:rsidRPr="0078365E">
        <w:rPr>
          <w:rFonts w:ascii="Calibri" w:eastAsia="Calibri" w:hAnsi="Calibri" w:cs="Calibri"/>
          <w:sz w:val="36"/>
          <w:szCs w:val="36"/>
        </w:rPr>
        <w:t>Pró-Reitoria</w:t>
      </w:r>
      <w:proofErr w:type="spellEnd"/>
      <w:r w:rsidRPr="0078365E">
        <w:rPr>
          <w:rFonts w:ascii="Calibri" w:eastAsia="Calibri" w:hAnsi="Calibri" w:cs="Calibri"/>
          <w:sz w:val="36"/>
          <w:szCs w:val="36"/>
        </w:rPr>
        <w:t xml:space="preserve"> de Planejamento.</w:t>
      </w:r>
    </w:p>
    <w:p w:rsidR="00163AFD" w:rsidRPr="0078365E" w:rsidRDefault="00163AFD">
      <w:pPr>
        <w:rPr>
          <w:sz w:val="36"/>
          <w:szCs w:val="36"/>
        </w:rPr>
      </w:pPr>
    </w:p>
    <w:p w:rsidR="00163AFD" w:rsidRPr="0078365E" w:rsidRDefault="00CF7944">
      <w:pPr>
        <w:ind w:firstLine="720"/>
        <w:rPr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DA MATRIZ DE RISCOS</w:t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lastRenderedPageBreak/>
        <w:tab/>
      </w:r>
      <w:r w:rsidRPr="0078365E">
        <w:rPr>
          <w:rFonts w:ascii="Calibri" w:eastAsia="Calibri" w:hAnsi="Calibri" w:cs="Calibri"/>
          <w:b/>
          <w:sz w:val="36"/>
          <w:szCs w:val="36"/>
        </w:rPr>
        <w:t>Art. 14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 xml:space="preserve">° </w:t>
      </w:r>
      <w:r w:rsidRPr="0078365E">
        <w:rPr>
          <w:rFonts w:ascii="Calibri" w:eastAsia="Calibri" w:hAnsi="Calibri" w:cs="Calibri"/>
          <w:sz w:val="36"/>
          <w:szCs w:val="36"/>
        </w:rPr>
        <w:t xml:space="preserve"> Os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riscos serão gerenciados conforme as faixas medidas a partir do produto da matriz disposta no Anexo 01 (Impacto x Probabilidade): </w:t>
      </w:r>
    </w:p>
    <w:p w:rsidR="00163AFD" w:rsidRPr="0078365E" w:rsidRDefault="00CF7944">
      <w:pPr>
        <w:numPr>
          <w:ilvl w:val="0"/>
          <w:numId w:val="5"/>
        </w:numPr>
        <w:contextualSpacing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1 a 3 – Risco baixo:  gerenciamento e procedimento de rotina, podendo ser classificado como aceitável; </w:t>
      </w:r>
    </w:p>
    <w:p w:rsidR="00163AFD" w:rsidRPr="0078365E" w:rsidRDefault="00CF7944">
      <w:pPr>
        <w:numPr>
          <w:ilvl w:val="0"/>
          <w:numId w:val="5"/>
        </w:numPr>
        <w:contextualSpacing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4 a 10 – Risco médio: requer ação de curto prazo; </w:t>
      </w:r>
    </w:p>
    <w:p w:rsidR="00163AFD" w:rsidRPr="0078365E" w:rsidRDefault="00CF7944">
      <w:pPr>
        <w:numPr>
          <w:ilvl w:val="0"/>
          <w:numId w:val="5"/>
        </w:numPr>
        <w:contextualSpacing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 xml:space="preserve">12 a 25 – Risco alto: requer ação imediata e monitoramento constante. </w:t>
      </w:r>
    </w:p>
    <w:p w:rsidR="00163AFD" w:rsidRPr="0078365E" w:rsidRDefault="00163AFD">
      <w:pPr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CF7944">
      <w:pPr>
        <w:ind w:firstLine="720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DA TRANSPARÊNCIA E MONITORAMENTO DOS RISCOS</w:t>
      </w:r>
    </w:p>
    <w:p w:rsidR="00163AFD" w:rsidRPr="0078365E" w:rsidRDefault="00163AFD">
      <w:pPr>
        <w:rPr>
          <w:sz w:val="36"/>
          <w:szCs w:val="36"/>
        </w:rPr>
      </w:pPr>
    </w:p>
    <w:p w:rsidR="00163AFD" w:rsidRPr="0078365E" w:rsidRDefault="00CF7944">
      <w:pPr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ab/>
      </w:r>
      <w:r w:rsidRPr="0078365E">
        <w:rPr>
          <w:rFonts w:ascii="Calibri" w:eastAsia="Calibri" w:hAnsi="Calibri" w:cs="Calibri"/>
          <w:b/>
          <w:sz w:val="36"/>
          <w:szCs w:val="36"/>
        </w:rPr>
        <w:t>Art. 15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>°</w:t>
      </w:r>
      <w:r w:rsidRPr="0078365E">
        <w:rPr>
          <w:rFonts w:ascii="Calibri" w:eastAsia="Calibri" w:hAnsi="Calibri" w:cs="Calibri"/>
          <w:sz w:val="36"/>
          <w:szCs w:val="36"/>
        </w:rPr>
        <w:t xml:space="preserve">  Os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mapas de riscos deverão ser monitorados de acordo com a sua classificação, realizando sua atualização com a seguinte periodicidade:</w:t>
      </w:r>
    </w:p>
    <w:p w:rsidR="00163AFD" w:rsidRPr="0078365E" w:rsidRDefault="00163AFD">
      <w:pPr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Risco Baixo</w:t>
      </w:r>
      <w:r w:rsidRPr="0078365E">
        <w:rPr>
          <w:rFonts w:ascii="Calibri" w:eastAsia="Calibri" w:hAnsi="Calibri" w:cs="Calibri"/>
          <w:sz w:val="36"/>
          <w:szCs w:val="36"/>
        </w:rPr>
        <w:t xml:space="preserve"> - anual;</w:t>
      </w:r>
    </w:p>
    <w:p w:rsidR="00163AFD" w:rsidRPr="0078365E" w:rsidRDefault="00CF7944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Risco Médio</w:t>
      </w:r>
      <w:r w:rsidRPr="0078365E">
        <w:rPr>
          <w:rFonts w:ascii="Calibri" w:eastAsia="Calibri" w:hAnsi="Calibri" w:cs="Calibri"/>
          <w:sz w:val="36"/>
          <w:szCs w:val="36"/>
        </w:rPr>
        <w:t xml:space="preserve"> - semestral;</w:t>
      </w:r>
    </w:p>
    <w:p w:rsidR="00163AFD" w:rsidRPr="0078365E" w:rsidRDefault="00CF7944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Risco Alto</w:t>
      </w:r>
      <w:r w:rsidRPr="0078365E">
        <w:rPr>
          <w:rFonts w:ascii="Calibri" w:eastAsia="Calibri" w:hAnsi="Calibri" w:cs="Calibri"/>
          <w:sz w:val="36"/>
          <w:szCs w:val="36"/>
        </w:rPr>
        <w:t xml:space="preserve"> - trimestral.</w:t>
      </w:r>
    </w:p>
    <w:p w:rsidR="00163AFD" w:rsidRPr="0078365E" w:rsidRDefault="00163AFD">
      <w:pPr>
        <w:jc w:val="both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ind w:firstLine="708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Art. 16° </w:t>
      </w:r>
      <w:r w:rsidRPr="0078365E">
        <w:rPr>
          <w:rFonts w:ascii="Calibri" w:eastAsia="Calibri" w:hAnsi="Calibri" w:cs="Calibri"/>
          <w:sz w:val="36"/>
          <w:szCs w:val="36"/>
        </w:rPr>
        <w:t xml:space="preserve">Os mapeamentos dos riscos deverão estar anexados ao respectivo processo administrativo e, após a implantação de sistema informatizado, poderão ter acesso a qualquer interessado, em tempo real. </w:t>
      </w:r>
    </w:p>
    <w:p w:rsidR="00163AFD" w:rsidRPr="0078365E" w:rsidRDefault="00CF7944">
      <w:pPr>
        <w:ind w:firstLine="708"/>
        <w:jc w:val="both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§ 1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>°</w:t>
      </w: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  <w:r w:rsidRPr="0078365E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78365E">
        <w:rPr>
          <w:rFonts w:ascii="Calibri" w:eastAsia="Calibri" w:hAnsi="Calibri" w:cs="Calibri"/>
          <w:sz w:val="36"/>
          <w:szCs w:val="36"/>
        </w:rPr>
        <w:t>Determinados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mapeamentos dos riscos poderão ser classificados como informação restrita ou informação sigilosa, nos termos da Lei nº 12.527/2011 e legislação correlata, </w:t>
      </w:r>
      <w:r w:rsidRPr="0078365E">
        <w:rPr>
          <w:rFonts w:ascii="Calibri" w:eastAsia="Calibri" w:hAnsi="Calibri" w:cs="Calibri"/>
          <w:sz w:val="36"/>
          <w:szCs w:val="36"/>
        </w:rPr>
        <w:lastRenderedPageBreak/>
        <w:t>respeitada a hierarquia definida no artigo 12º da presente Portaria.</w:t>
      </w:r>
    </w:p>
    <w:p w:rsidR="00163AFD" w:rsidRPr="0078365E" w:rsidRDefault="00163AFD">
      <w:pPr>
        <w:ind w:firstLine="708"/>
        <w:jc w:val="both"/>
        <w:rPr>
          <w:rFonts w:ascii="Calibri" w:eastAsia="Calibri" w:hAnsi="Calibri" w:cs="Calibri"/>
          <w:color w:val="FF0000"/>
          <w:sz w:val="36"/>
          <w:szCs w:val="36"/>
        </w:rPr>
      </w:pPr>
    </w:p>
    <w:p w:rsidR="00163AFD" w:rsidRPr="0078365E" w:rsidRDefault="00163AFD">
      <w:pPr>
        <w:ind w:left="1520" w:hanging="953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sz w:val="36"/>
          <w:szCs w:val="36"/>
        </w:rPr>
        <w:tab/>
      </w:r>
      <w:r w:rsidRPr="0078365E">
        <w:rPr>
          <w:rFonts w:ascii="Calibri" w:eastAsia="Calibri" w:hAnsi="Calibri" w:cs="Calibri"/>
          <w:b/>
          <w:sz w:val="36"/>
          <w:szCs w:val="36"/>
        </w:rPr>
        <w:t>DAS DISPOSIÇÕES GERAIS</w:t>
      </w:r>
    </w:p>
    <w:p w:rsidR="00163AFD" w:rsidRPr="0078365E" w:rsidRDefault="00CF7944">
      <w:pPr>
        <w:ind w:firstLine="566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</w:p>
    <w:p w:rsidR="00163AFD" w:rsidRPr="0078365E" w:rsidRDefault="00CF7944">
      <w:pPr>
        <w:ind w:left="1520" w:hanging="953"/>
        <w:rPr>
          <w:rFonts w:ascii="Calibri" w:eastAsia="Calibri" w:hAnsi="Calibri" w:cs="Calibri"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Art. 17</w:t>
      </w:r>
      <w:proofErr w:type="gramStart"/>
      <w:r w:rsidRPr="0078365E">
        <w:rPr>
          <w:rFonts w:ascii="Calibri" w:eastAsia="Calibri" w:hAnsi="Calibri" w:cs="Calibri"/>
          <w:b/>
          <w:sz w:val="36"/>
          <w:szCs w:val="36"/>
        </w:rPr>
        <w:t>°</w:t>
      </w:r>
      <w:r w:rsidRPr="0078365E">
        <w:rPr>
          <w:rFonts w:ascii="Calibri" w:eastAsia="Calibri" w:hAnsi="Calibri" w:cs="Calibri"/>
          <w:sz w:val="36"/>
          <w:szCs w:val="36"/>
        </w:rPr>
        <w:t xml:space="preserve"> </w:t>
      </w:r>
      <w:r w:rsidRPr="0078365E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78365E">
        <w:rPr>
          <w:rFonts w:ascii="Calibri" w:eastAsia="Calibri" w:hAnsi="Calibri" w:cs="Calibri"/>
          <w:sz w:val="36"/>
          <w:szCs w:val="36"/>
        </w:rPr>
        <w:t>Esta</w:t>
      </w:r>
      <w:proofErr w:type="gramEnd"/>
      <w:r w:rsidRPr="0078365E">
        <w:rPr>
          <w:rFonts w:ascii="Calibri" w:eastAsia="Calibri" w:hAnsi="Calibri" w:cs="Calibri"/>
          <w:sz w:val="36"/>
          <w:szCs w:val="36"/>
        </w:rPr>
        <w:t xml:space="preserve"> portaria entra em vigor na data de sua publicação.</w:t>
      </w:r>
    </w:p>
    <w:p w:rsidR="00163AFD" w:rsidRPr="0078365E" w:rsidRDefault="00163AFD">
      <w:pPr>
        <w:ind w:firstLine="566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CF7944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sz w:val="36"/>
          <w:szCs w:val="36"/>
        </w:rPr>
        <w:br w:type="page"/>
      </w:r>
    </w:p>
    <w:p w:rsidR="00163AFD" w:rsidRPr="0078365E" w:rsidRDefault="00CF7944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lastRenderedPageBreak/>
        <w:t>Anexo 01 -  Mapa de Riscos de Infraestrutura</w:t>
      </w:r>
    </w:p>
    <w:p w:rsidR="00163AFD" w:rsidRPr="0078365E" w:rsidRDefault="00163AFD">
      <w:pPr>
        <w:ind w:firstLine="566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firstLine="566"/>
        <w:rPr>
          <w:rFonts w:ascii="Calibri" w:eastAsia="Calibri" w:hAnsi="Calibri" w:cs="Calibri"/>
          <w:sz w:val="36"/>
          <w:szCs w:val="36"/>
        </w:rPr>
      </w:pPr>
    </w:p>
    <w:tbl>
      <w:tblPr>
        <w:tblStyle w:val="a"/>
        <w:tblW w:w="9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025"/>
        <w:gridCol w:w="1365"/>
        <w:gridCol w:w="1365"/>
        <w:gridCol w:w="1365"/>
        <w:gridCol w:w="1365"/>
        <w:gridCol w:w="1650"/>
      </w:tblGrid>
      <w:tr w:rsidR="00163AFD" w:rsidRPr="0078365E">
        <w:trPr>
          <w:trHeight w:val="540"/>
        </w:trPr>
        <w:tc>
          <w:tcPr>
            <w:tcW w:w="96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TABELA RESUMO DO MAPA DE RISCOS</w:t>
            </w:r>
          </w:p>
        </w:tc>
      </w:tr>
      <w:tr w:rsidR="00163AFD" w:rsidRPr="0078365E">
        <w:trPr>
          <w:trHeight w:val="54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Nº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IDENTIFICAÇÃO DO RISCO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TIPOLOGIA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GRAU DE INCIDÊNCIA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GRAU DE IMPACTO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FAIXA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CLASSIFICAÇÃO</w:t>
            </w: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4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2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ind w:firstLine="566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firstLine="566"/>
        <w:jc w:val="center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firstLine="566"/>
        <w:jc w:val="center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firstLine="566"/>
        <w:jc w:val="center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ind w:firstLine="566"/>
        <w:jc w:val="center"/>
        <w:rPr>
          <w:rFonts w:ascii="Calibri" w:eastAsia="Calibri" w:hAnsi="Calibri" w:cs="Calibri"/>
          <w:sz w:val="36"/>
          <w:szCs w:val="36"/>
        </w:rPr>
      </w:pPr>
    </w:p>
    <w:tbl>
      <w:tblPr>
        <w:tblStyle w:val="a0"/>
        <w:tblW w:w="9041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6"/>
        <w:gridCol w:w="810"/>
        <w:gridCol w:w="1920"/>
        <w:gridCol w:w="851"/>
        <w:gridCol w:w="851"/>
        <w:gridCol w:w="851"/>
        <w:gridCol w:w="851"/>
        <w:gridCol w:w="851"/>
      </w:tblGrid>
      <w:tr w:rsidR="00163AFD" w:rsidRPr="0078365E">
        <w:trPr>
          <w:trHeight w:val="300"/>
        </w:trPr>
        <w:tc>
          <w:tcPr>
            <w:tcW w:w="47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Diagrama de Riscos</w:t>
            </w:r>
          </w:p>
        </w:tc>
        <w:tc>
          <w:tcPr>
            <w:tcW w:w="42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IMPACTO</w:t>
            </w:r>
          </w:p>
        </w:tc>
      </w:tr>
      <w:tr w:rsidR="00163AFD" w:rsidRPr="0078365E">
        <w:trPr>
          <w:trHeight w:val="260"/>
        </w:trPr>
        <w:tc>
          <w:tcPr>
            <w:tcW w:w="4785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5</w:t>
            </w:r>
          </w:p>
        </w:tc>
      </w:tr>
      <w:tr w:rsidR="00163AFD" w:rsidRPr="0078365E">
        <w:trPr>
          <w:trHeight w:val="480"/>
        </w:trPr>
        <w:tc>
          <w:tcPr>
            <w:tcW w:w="4785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MUITO BAIXO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BAIXO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MODERADO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ALTO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MUITO ALTO</w:t>
            </w:r>
          </w:p>
        </w:tc>
      </w:tr>
      <w:tr w:rsidR="00163AFD" w:rsidRPr="0078365E">
        <w:trPr>
          <w:trHeight w:val="300"/>
        </w:trPr>
        <w:tc>
          <w:tcPr>
            <w:tcW w:w="20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lastRenderedPageBreak/>
              <w:t>PROBABILIDADE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MUITO ALTA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25</w:t>
            </w:r>
          </w:p>
        </w:tc>
      </w:tr>
      <w:tr w:rsidR="00163AFD" w:rsidRPr="0078365E">
        <w:trPr>
          <w:trHeight w:val="260"/>
        </w:trPr>
        <w:tc>
          <w:tcPr>
            <w:tcW w:w="20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ALTA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20</w:t>
            </w:r>
          </w:p>
        </w:tc>
      </w:tr>
      <w:tr w:rsidR="00163AFD" w:rsidRPr="0078365E">
        <w:trPr>
          <w:trHeight w:val="260"/>
        </w:trPr>
        <w:tc>
          <w:tcPr>
            <w:tcW w:w="20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MODERADA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15</w:t>
            </w:r>
          </w:p>
        </w:tc>
      </w:tr>
      <w:tr w:rsidR="00163AFD" w:rsidRPr="0078365E">
        <w:trPr>
          <w:trHeight w:val="260"/>
        </w:trPr>
        <w:tc>
          <w:tcPr>
            <w:tcW w:w="20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BAIXA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10</w:t>
            </w:r>
          </w:p>
        </w:tc>
      </w:tr>
      <w:tr w:rsidR="00163AFD" w:rsidRPr="0078365E">
        <w:trPr>
          <w:trHeight w:val="260"/>
        </w:trPr>
        <w:tc>
          <w:tcPr>
            <w:tcW w:w="20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MUITO BAIXA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5</w:t>
            </w:r>
          </w:p>
        </w:tc>
      </w:tr>
      <w:tr w:rsidR="00163AFD" w:rsidRPr="0078365E">
        <w:trPr>
          <w:trHeight w:val="260"/>
        </w:trPr>
        <w:tc>
          <w:tcPr>
            <w:tcW w:w="2055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260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260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700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 a 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Risco Baixo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b/>
                <w:sz w:val="36"/>
                <w:szCs w:val="36"/>
              </w:rPr>
              <w:t>gerenciamento</w:t>
            </w:r>
            <w:proofErr w:type="gramEnd"/>
            <w:r w:rsidRPr="0078365E">
              <w:rPr>
                <w:b/>
                <w:sz w:val="36"/>
                <w:szCs w:val="36"/>
              </w:rPr>
              <w:t xml:space="preserve"> - procedimento de rotina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860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4 a 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Risco Médio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b/>
                <w:sz w:val="36"/>
                <w:szCs w:val="36"/>
              </w:rPr>
              <w:t>ação</w:t>
            </w:r>
            <w:proofErr w:type="gramEnd"/>
            <w:r w:rsidRPr="0078365E">
              <w:rPr>
                <w:b/>
                <w:sz w:val="36"/>
                <w:szCs w:val="36"/>
              </w:rPr>
              <w:t xml:space="preserve"> média / curto prazo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700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12 a 25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b/>
                <w:sz w:val="36"/>
                <w:szCs w:val="36"/>
              </w:rPr>
              <w:t>Risco Alto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CF7944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b/>
                <w:sz w:val="36"/>
                <w:szCs w:val="36"/>
              </w:rPr>
              <w:t>monitoramento</w:t>
            </w:r>
            <w:proofErr w:type="gramEnd"/>
            <w:r w:rsidRPr="0078365E">
              <w:rPr>
                <w:b/>
                <w:sz w:val="36"/>
                <w:szCs w:val="36"/>
              </w:rPr>
              <w:t xml:space="preserve"> constante - ação imediata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63AFD" w:rsidRPr="0078365E" w:rsidRDefault="00163AFD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ind w:firstLine="566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1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40"/>
        <w:gridCol w:w="2655"/>
        <w:gridCol w:w="1230"/>
        <w:gridCol w:w="3075"/>
      </w:tblGrid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Risco nº ____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Identificação do Risco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Nível de Gestão de Risco</w:t>
            </w: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Estratégico  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Tático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Operacional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Tipologia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Operacional     (   ) Financeiro     (   ) Legal     (   ) Imagem/reputação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Etapa do Processo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6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Causas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Impactos/Danos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610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Ações de Gerenciamento/Controles</w:t>
            </w:r>
          </w:p>
        </w:tc>
        <w:tc>
          <w:tcPr>
            <w:tcW w:w="30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Responsáveis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6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...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Probabilidade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(   ) 1 (   ) 2 (   ) 3 (   ) 4 (   ) 5</w:t>
            </w:r>
          </w:p>
        </w:tc>
        <w:tc>
          <w:tcPr>
            <w:tcW w:w="123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Faixa</w:t>
            </w:r>
          </w:p>
        </w:tc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a 3  (   ) 4 a 10  (   ) 12 a 25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Impacto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(   ) 1 (   ) 2 (   ) 3 (   ) 4 (   ) 5</w:t>
            </w:r>
          </w:p>
        </w:tc>
        <w:tc>
          <w:tcPr>
            <w:tcW w:w="123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Classificação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Baixo                           (   ) Risco Médio                      (   ) Risco Alto</w:t>
            </w:r>
          </w:p>
        </w:tc>
      </w:tr>
    </w:tbl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2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415"/>
        <w:gridCol w:w="2415"/>
      </w:tblGrid>
      <w:tr w:rsidR="00163AFD" w:rsidRPr="0078365E">
        <w:trPr>
          <w:trHeight w:val="420"/>
        </w:trPr>
        <w:tc>
          <w:tcPr>
            <w:tcW w:w="9180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Equipe elaboradora</w:t>
            </w:r>
          </w:p>
        </w:tc>
      </w:tr>
      <w:tr w:rsidR="00163AFD" w:rsidRPr="0078365E"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Nome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Área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Cargo/Função</w:t>
            </w: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CF7944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 xml:space="preserve">Anexo 02 - Exemplo da correlação </w:t>
      </w:r>
      <w:proofErr w:type="spellStart"/>
      <w:r w:rsidRPr="0078365E">
        <w:rPr>
          <w:rFonts w:ascii="Calibri" w:eastAsia="Calibri" w:hAnsi="Calibri" w:cs="Calibri"/>
          <w:b/>
          <w:sz w:val="36"/>
          <w:szCs w:val="36"/>
        </w:rPr>
        <w:t>multinível</w:t>
      </w:r>
      <w:proofErr w:type="spellEnd"/>
      <w:r w:rsidRPr="0078365E">
        <w:rPr>
          <w:rFonts w:ascii="Calibri" w:eastAsia="Calibri" w:hAnsi="Calibri" w:cs="Calibri"/>
          <w:b/>
          <w:sz w:val="36"/>
          <w:szCs w:val="36"/>
        </w:rPr>
        <w:t xml:space="preserve">/árvore hierárquica dos riscos </w:t>
      </w:r>
    </w:p>
    <w:p w:rsidR="00163AFD" w:rsidRDefault="00163AFD">
      <w:pPr>
        <w:rPr>
          <w:rFonts w:ascii="Calibri" w:eastAsia="Calibri" w:hAnsi="Calibri" w:cs="Calibri"/>
          <w:sz w:val="36"/>
          <w:szCs w:val="36"/>
        </w:rPr>
      </w:pPr>
    </w:p>
    <w:p w:rsidR="00CF7944" w:rsidRDefault="00CF7944">
      <w:pPr>
        <w:rPr>
          <w:rFonts w:ascii="Calibri" w:eastAsia="Calibri" w:hAnsi="Calibri" w:cs="Calibri"/>
          <w:sz w:val="36"/>
          <w:szCs w:val="36"/>
        </w:rPr>
      </w:pPr>
    </w:p>
    <w:p w:rsidR="00CF7944" w:rsidRDefault="00CF7944">
      <w:pPr>
        <w:rPr>
          <w:rFonts w:ascii="Calibri" w:eastAsia="Calibri" w:hAnsi="Calibri" w:cs="Calibri"/>
          <w:sz w:val="36"/>
          <w:szCs w:val="36"/>
        </w:rPr>
      </w:pPr>
    </w:p>
    <w:p w:rsidR="00CF7944" w:rsidRDefault="00CF7944">
      <w:pPr>
        <w:rPr>
          <w:rFonts w:ascii="Calibri" w:eastAsia="Calibri" w:hAnsi="Calibri" w:cs="Calibri"/>
          <w:sz w:val="36"/>
          <w:szCs w:val="36"/>
        </w:rPr>
      </w:pPr>
    </w:p>
    <w:p w:rsidR="00CF7944" w:rsidRDefault="00CF7944">
      <w:pPr>
        <w:rPr>
          <w:rFonts w:ascii="Calibri" w:eastAsia="Calibri" w:hAnsi="Calibri" w:cs="Calibri"/>
          <w:sz w:val="36"/>
          <w:szCs w:val="36"/>
        </w:rPr>
      </w:pPr>
    </w:p>
    <w:p w:rsidR="00CF7944" w:rsidRPr="0078365E" w:rsidRDefault="00CF7944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3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163AFD" w:rsidRPr="0078365E">
        <w:tc>
          <w:tcPr>
            <w:tcW w:w="31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Risco estratégico</w:t>
            </w:r>
          </w:p>
        </w:tc>
        <w:tc>
          <w:tcPr>
            <w:tcW w:w="31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Risco Tático</w:t>
            </w:r>
          </w:p>
        </w:tc>
        <w:tc>
          <w:tcPr>
            <w:tcW w:w="31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Risco Operacional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Atendimento de legislação e normas na área de infraestrutura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Licenciamento de obras e edifícios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Licenciamento da obra X no Campus T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Licenciamento da obra Y no Campus T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Licenciamento da obra Z no Campus J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Atendimento da Legislação de acessibilidade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Elaboração de projeto de acessibilidade no Edifício A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Elaboração de projeto de acessibilidade no Edifício B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Elaboração de projeto de acessibilidade no Edifício C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Atendimento da Legislação de Bombeiros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Obtenção do AVCB no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Edif´cio</w:t>
            </w:r>
            <w:proofErr w:type="spellEnd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H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Obtenção do AVCB no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Edif´cio</w:t>
            </w:r>
            <w:proofErr w:type="spellEnd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I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Obtenção do AVCB no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Edif´cio</w:t>
            </w:r>
            <w:proofErr w:type="spellEnd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J</w:t>
            </w:r>
          </w:p>
        </w:tc>
      </w:tr>
      <w:tr w:rsidR="00163AFD" w:rsidRPr="0078365E">
        <w:trPr>
          <w:trHeight w:val="420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(...)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(...)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(...)</w:t>
            </w:r>
          </w:p>
        </w:tc>
      </w:tr>
    </w:tbl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color w:val="0000FF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color w:val="0000FF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color w:val="0000FF"/>
          <w:sz w:val="36"/>
          <w:szCs w:val="36"/>
        </w:rPr>
      </w:pPr>
    </w:p>
    <w:p w:rsidR="00163AFD" w:rsidRPr="0078365E" w:rsidRDefault="00CF7944">
      <w:pPr>
        <w:rPr>
          <w:rFonts w:ascii="Calibri" w:eastAsia="Calibri" w:hAnsi="Calibri" w:cs="Calibri"/>
          <w:color w:val="0000FF"/>
          <w:sz w:val="36"/>
          <w:szCs w:val="36"/>
        </w:rPr>
      </w:pPr>
      <w:r w:rsidRPr="0078365E">
        <w:rPr>
          <w:sz w:val="36"/>
          <w:szCs w:val="36"/>
        </w:rPr>
        <w:br w:type="page"/>
      </w:r>
    </w:p>
    <w:p w:rsidR="00163AFD" w:rsidRPr="0078365E" w:rsidRDefault="00163AFD">
      <w:pPr>
        <w:rPr>
          <w:rFonts w:ascii="Calibri" w:eastAsia="Calibri" w:hAnsi="Calibri" w:cs="Calibri"/>
          <w:color w:val="0000FF"/>
          <w:sz w:val="36"/>
          <w:szCs w:val="36"/>
        </w:rPr>
      </w:pPr>
    </w:p>
    <w:p w:rsidR="00163AFD" w:rsidRPr="0078365E" w:rsidRDefault="00CF7944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rFonts w:ascii="Calibri" w:eastAsia="Calibri" w:hAnsi="Calibri" w:cs="Calibri"/>
          <w:b/>
          <w:sz w:val="36"/>
          <w:szCs w:val="36"/>
        </w:rPr>
        <w:t>Anexo 03 - Exemplos de Preenchimento</w:t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4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40"/>
        <w:gridCol w:w="2655"/>
        <w:gridCol w:w="1230"/>
        <w:gridCol w:w="3075"/>
      </w:tblGrid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Risco nº 01 (exemplo)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Identificação do Risco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Falta de orçamento para continuidade da obra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Nível de Gestão de Risco</w:t>
            </w: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Estratégico  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Suspensão da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para melhoria/ampliação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Tático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Suspensão da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no Campus X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Operacional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Suspensão da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da obra A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Tipologia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Operacional 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Financeiro      (   ) Legal      (   ) Imagem/reputação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Etapa do Processo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contratual</w:t>
            </w:r>
          </w:p>
        </w:tc>
      </w:tr>
      <w:tr w:rsidR="00163AFD" w:rsidRPr="0078365E">
        <w:trPr>
          <w:trHeight w:val="6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Causas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Cenário político/econômico do país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Desequilíbrios no contrato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Impactos/Danos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Interrupção da obra</w:t>
            </w:r>
            <w:r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e no contrato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Atrasos</w:t>
            </w:r>
            <w:r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na obra e contrato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Obra incompleta (necessidades de cortes)</w:t>
            </w:r>
          </w:p>
        </w:tc>
      </w:tr>
      <w:tr w:rsidR="00163AFD" w:rsidRPr="0078365E">
        <w:trPr>
          <w:trHeight w:val="420"/>
        </w:trPr>
        <w:tc>
          <w:tcPr>
            <w:tcW w:w="610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Ações de Gerenciamento/Controles</w:t>
            </w:r>
          </w:p>
        </w:tc>
        <w:tc>
          <w:tcPr>
            <w:tcW w:w="30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Responsáveis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Alterações de projeto/Readequação da obra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Diretoria de Infra/Projetista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Repactuação do Cronograma físico-financeiro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Ordenador/Dir. de Infra/Gestor</w:t>
            </w:r>
          </w:p>
        </w:tc>
      </w:tr>
      <w:tr w:rsidR="00163AFD" w:rsidRPr="0078365E">
        <w:trPr>
          <w:trHeight w:val="46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Cortes na obra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Diretoria de Infra/Projetista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Probabilidade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   ) 2 (   ) 3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x 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>) 4 (   ) 5</w:t>
            </w:r>
          </w:p>
        </w:tc>
        <w:tc>
          <w:tcPr>
            <w:tcW w:w="123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Faixa</w:t>
            </w:r>
          </w:p>
        </w:tc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a 3  (   ) 4 a 10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12 a 25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Impacto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   ) 2 (   ) 3 (   ) 4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5</w:t>
            </w:r>
          </w:p>
        </w:tc>
        <w:tc>
          <w:tcPr>
            <w:tcW w:w="123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Classificação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Baixo                           (   ) Risco Médio                 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Alto</w:t>
            </w:r>
          </w:p>
        </w:tc>
      </w:tr>
    </w:tbl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5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415"/>
        <w:gridCol w:w="2415"/>
      </w:tblGrid>
      <w:tr w:rsidR="00163AFD" w:rsidRPr="0078365E">
        <w:trPr>
          <w:trHeight w:val="420"/>
        </w:trPr>
        <w:tc>
          <w:tcPr>
            <w:tcW w:w="9180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Equipe elaboradora</w:t>
            </w:r>
          </w:p>
        </w:tc>
      </w:tr>
      <w:tr w:rsidR="00163AFD" w:rsidRPr="0078365E"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Nome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Área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Cargo/Função</w:t>
            </w: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6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40"/>
        <w:gridCol w:w="2655"/>
        <w:gridCol w:w="1230"/>
        <w:gridCol w:w="3075"/>
      </w:tblGrid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Risco nº 02 (exemplo)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Identificação do Risco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Mudança do tipo de sistema de ar condicionado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Nível de Gestão de Risco</w:t>
            </w: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Estratégico  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para melhoria/ampliação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Tático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no Campus Y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Operacional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da obra B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Tipologia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Operacional 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Financeiro      (   ) Legal      (   ) Imagem/reputação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Etapa do Processo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contratual (reforma)</w:t>
            </w:r>
          </w:p>
        </w:tc>
      </w:tr>
      <w:tr w:rsidR="00163AFD" w:rsidRPr="0078365E">
        <w:trPr>
          <w:trHeight w:val="6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Causas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Orçamento da instituição insuficiente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Impactos/Danos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Não atender à capacidade de refrigeração demandada na totalidade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Aumento do custo de manutenção e operação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Não atender a salubridade na qualidade do ar</w:t>
            </w:r>
          </w:p>
        </w:tc>
      </w:tr>
      <w:tr w:rsidR="00163AFD" w:rsidRPr="0078365E">
        <w:trPr>
          <w:trHeight w:val="420"/>
        </w:trPr>
        <w:tc>
          <w:tcPr>
            <w:tcW w:w="610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Ações de Gerenciamento/Controles</w:t>
            </w:r>
          </w:p>
        </w:tc>
        <w:tc>
          <w:tcPr>
            <w:tcW w:w="30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Responsáveis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Acompanhar a temperatura dos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lastRenderedPageBreak/>
              <w:t>ambientes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lastRenderedPageBreak/>
              <w:t xml:space="preserve">Empresa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lastRenderedPageBreak/>
              <w:t xml:space="preserve">manutenção/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Div</w:t>
            </w:r>
            <w:proofErr w:type="spellEnd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. Infra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2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Acompanhar os gastos de manutenção e operação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Divisão de Infra/Administração</w:t>
            </w:r>
          </w:p>
        </w:tc>
      </w:tr>
      <w:tr w:rsidR="00163AFD" w:rsidRPr="0078365E">
        <w:trPr>
          <w:trHeight w:val="46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Acompanhar a eficiência do sistema na troca e filtragem de ar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Empresa manutenção/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Div</w:t>
            </w:r>
            <w:proofErr w:type="spellEnd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. Infra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Probabilidade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x 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>) 2 (   ) 3 (   ) 4 (   ) 5</w:t>
            </w:r>
          </w:p>
        </w:tc>
        <w:tc>
          <w:tcPr>
            <w:tcW w:w="123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Faixa</w:t>
            </w:r>
          </w:p>
        </w:tc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a 3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4 a 10  (   ) 12 a 25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Impacto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   ) 2 (   ) 3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4 (   ) 5</w:t>
            </w:r>
          </w:p>
        </w:tc>
        <w:tc>
          <w:tcPr>
            <w:tcW w:w="123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Classificação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Baixo                      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Médio                      (   ) Risco Alto</w:t>
            </w:r>
          </w:p>
        </w:tc>
      </w:tr>
    </w:tbl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7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415"/>
        <w:gridCol w:w="2415"/>
      </w:tblGrid>
      <w:tr w:rsidR="00163AFD" w:rsidRPr="0078365E"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Nome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Área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Cargo/Função</w:t>
            </w: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163AFD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163AFD" w:rsidRPr="0078365E" w:rsidRDefault="00CF7944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78365E">
        <w:rPr>
          <w:sz w:val="36"/>
          <w:szCs w:val="36"/>
        </w:rPr>
        <w:br w:type="page"/>
      </w: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8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40"/>
        <w:gridCol w:w="2655"/>
        <w:gridCol w:w="1230"/>
        <w:gridCol w:w="3075"/>
      </w:tblGrid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Risco nº 03 (exemplo)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Identificação do Risco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Atraso na obtenção das aprovações legais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Nível de Gestão de Risco</w:t>
            </w: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Estratégico  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para melhoria/ampliação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Tático 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de obras no Campus Z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Operacional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da obra C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Tipologia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Operacional      (    ) Financeiro      (   ) Legal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Imagem/reputação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Etapa do Processo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Execução contratual (projeto)</w:t>
            </w:r>
          </w:p>
        </w:tc>
      </w:tr>
      <w:tr w:rsidR="00163AFD" w:rsidRPr="0078365E">
        <w:trPr>
          <w:trHeight w:val="6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Causas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Equipe da Prefeitura em número insuficiente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Não possibilidade de atendimento integral da legislação pelo motivo </w:t>
            </w:r>
            <w:proofErr w:type="spellStart"/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yyyy</w:t>
            </w:r>
            <w:proofErr w:type="spellEnd"/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...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918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Impactos/Danos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Atraso na contratação e finalização da obra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Atraso nas atividades acadêmicas ocasionado pela não finalização da obra no prazo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3</w:t>
            </w:r>
          </w:p>
        </w:tc>
        <w:tc>
          <w:tcPr>
            <w:tcW w:w="8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Frustração na expectativa da Comunidade Acadêmica</w:t>
            </w:r>
          </w:p>
        </w:tc>
      </w:tr>
      <w:tr w:rsidR="00163AFD" w:rsidRPr="0078365E">
        <w:trPr>
          <w:trHeight w:val="420"/>
        </w:trPr>
        <w:tc>
          <w:tcPr>
            <w:tcW w:w="610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Ações de Gerenciamento/Controles</w:t>
            </w:r>
          </w:p>
        </w:tc>
        <w:tc>
          <w:tcPr>
            <w:tcW w:w="30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Responsáveis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Negociar com os Órgãos de Aprovação maior agilidade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Gestor/Fiscal/Diretoria Infra</w:t>
            </w:r>
          </w:p>
        </w:tc>
      </w:tr>
      <w:tr w:rsidR="00163AFD" w:rsidRPr="0078365E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Mudança em estratégias de aprovação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Gestor/Fiscal/Diretoria Infra</w:t>
            </w:r>
          </w:p>
        </w:tc>
      </w:tr>
      <w:tr w:rsidR="00163AFD" w:rsidRPr="0078365E">
        <w:trPr>
          <w:trHeight w:val="46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5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Conversas com a comunidade/transparência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Diretor de Campus/Reitoria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Probabilidade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 xml:space="preserve"> 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2 (   ) 3 (   ) 4 (   ) 5</w:t>
            </w:r>
          </w:p>
        </w:tc>
        <w:tc>
          <w:tcPr>
            <w:tcW w:w="123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Faixa</w:t>
            </w:r>
          </w:p>
        </w:tc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a 3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4 a 10  (   ) 12 a 25</w:t>
            </w: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Grau de Impacto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1 (   ) 2 (   ) 3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4 (   ) 5</w:t>
            </w:r>
          </w:p>
        </w:tc>
        <w:tc>
          <w:tcPr>
            <w:tcW w:w="123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rPr>
          <w:trHeight w:val="420"/>
        </w:trPr>
        <w:tc>
          <w:tcPr>
            <w:tcW w:w="22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Classificação</w:t>
            </w:r>
          </w:p>
        </w:tc>
        <w:tc>
          <w:tcPr>
            <w:tcW w:w="6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(  </w:t>
            </w:r>
            <w:proofErr w:type="gramEnd"/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Baixo                           ( </w:t>
            </w:r>
            <w:r w:rsidRPr="0078365E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x</w:t>
            </w:r>
            <w:r w:rsidRPr="0078365E">
              <w:rPr>
                <w:rFonts w:ascii="Calibri" w:eastAsia="Calibri" w:hAnsi="Calibri" w:cs="Calibri"/>
                <w:sz w:val="36"/>
                <w:szCs w:val="36"/>
              </w:rPr>
              <w:t xml:space="preserve"> ) Risco Médio                      (   ) Risco Alto</w:t>
            </w:r>
          </w:p>
        </w:tc>
      </w:tr>
    </w:tbl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a9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415"/>
        <w:gridCol w:w="2415"/>
      </w:tblGrid>
      <w:tr w:rsidR="00163AFD" w:rsidRPr="0078365E"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Nome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Área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CF794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8365E">
              <w:rPr>
                <w:rFonts w:ascii="Calibri" w:eastAsia="Calibri" w:hAnsi="Calibri" w:cs="Calibri"/>
                <w:sz w:val="36"/>
                <w:szCs w:val="36"/>
              </w:rPr>
              <w:t>Cargo/Função</w:t>
            </w: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3AFD" w:rsidRPr="0078365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AFD" w:rsidRPr="0078365E" w:rsidRDefault="00163AFD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:rsidR="00163AFD" w:rsidRPr="0078365E" w:rsidRDefault="00163AFD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p w:rsidR="00163AFD" w:rsidRPr="0078365E" w:rsidRDefault="00163AFD">
      <w:pPr>
        <w:rPr>
          <w:rFonts w:ascii="Calibri" w:eastAsia="Calibri" w:hAnsi="Calibri" w:cs="Calibri"/>
          <w:sz w:val="36"/>
          <w:szCs w:val="36"/>
        </w:rPr>
      </w:pPr>
    </w:p>
    <w:sectPr w:rsidR="00163AFD" w:rsidRPr="00783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115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CF" w:rsidRDefault="003B5CCF" w:rsidP="006657DF">
      <w:pPr>
        <w:spacing w:line="240" w:lineRule="auto"/>
      </w:pPr>
      <w:r>
        <w:separator/>
      </w:r>
    </w:p>
  </w:endnote>
  <w:endnote w:type="continuationSeparator" w:id="0">
    <w:p w:rsidR="003B5CCF" w:rsidRDefault="003B5CCF" w:rsidP="00665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F" w:rsidRDefault="006657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F" w:rsidRDefault="006657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F" w:rsidRDefault="006657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CF" w:rsidRDefault="003B5CCF" w:rsidP="006657DF">
      <w:pPr>
        <w:spacing w:line="240" w:lineRule="auto"/>
      </w:pPr>
      <w:r>
        <w:separator/>
      </w:r>
    </w:p>
  </w:footnote>
  <w:footnote w:type="continuationSeparator" w:id="0">
    <w:p w:rsidR="003B5CCF" w:rsidRDefault="003B5CCF" w:rsidP="00665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F" w:rsidRDefault="006657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600211"/>
      <w:docPartObj>
        <w:docPartGallery w:val="Watermarks"/>
        <w:docPartUnique/>
      </w:docPartObj>
    </w:sdtPr>
    <w:sdtContent>
      <w:p w:rsidR="006657DF" w:rsidRDefault="006657DF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35580" o:spid="_x0000_s2049" type="#_x0000_t136" style="position:absolute;margin-left:0;margin-top:0;width:512.85pt;height:146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MINU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F" w:rsidRDefault="006657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409"/>
    <w:multiLevelType w:val="multilevel"/>
    <w:tmpl w:val="A6D0F0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A674BE"/>
    <w:multiLevelType w:val="multilevel"/>
    <w:tmpl w:val="D59202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A15E2C"/>
    <w:multiLevelType w:val="multilevel"/>
    <w:tmpl w:val="2B7C87B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C17701"/>
    <w:multiLevelType w:val="multilevel"/>
    <w:tmpl w:val="4B8004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E979C8"/>
    <w:multiLevelType w:val="multilevel"/>
    <w:tmpl w:val="912855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410F63"/>
    <w:multiLevelType w:val="multilevel"/>
    <w:tmpl w:val="1910BF0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4649AA"/>
    <w:multiLevelType w:val="multilevel"/>
    <w:tmpl w:val="A39870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AFD"/>
    <w:rsid w:val="00163AFD"/>
    <w:rsid w:val="003B5CCF"/>
    <w:rsid w:val="004327D0"/>
    <w:rsid w:val="006657DF"/>
    <w:rsid w:val="0078365E"/>
    <w:rsid w:val="00C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E1065D-08F2-43CC-BC0C-1EE0A38A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57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7DF"/>
  </w:style>
  <w:style w:type="paragraph" w:styleId="Rodap">
    <w:name w:val="footer"/>
    <w:basedOn w:val="Normal"/>
    <w:link w:val="RodapChar"/>
    <w:uiPriority w:val="99"/>
    <w:unhideWhenUsed/>
    <w:rsid w:val="006657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22</Pages>
  <Words>2360</Words>
  <Characters>12749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Unifesp</cp:lastModifiedBy>
  <cp:revision>3</cp:revision>
  <dcterms:created xsi:type="dcterms:W3CDTF">2018-04-19T12:18:00Z</dcterms:created>
  <dcterms:modified xsi:type="dcterms:W3CDTF">2018-04-19T20:01:00Z</dcterms:modified>
</cp:coreProperties>
</file>